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F35328" w:rsidR="005E15D3" w:rsidP="00F35328" w:rsidRDefault="005E15D3">
      <w:pPr>
        <w:jc w:val="center"/>
      </w:pPr>
      <w:bookmarkStart w:name="_GoBack" w:id="0"/>
      <w:bookmarkEnd w:id="0"/>
    </w:p>
    <w:p w:rsidRPr="00F35328" w:rsidR="005E15D3" w:rsidP="00F35328" w:rsidRDefault="005E15D3">
      <w:pPr>
        <w:jc w:val="center"/>
      </w:pPr>
    </w:p>
    <w:p w:rsidRPr="00F35328" w:rsidR="00D420F3" w:rsidP="00F35328" w:rsidRDefault="00430725">
      <w:pPr>
        <w:jc w:val="center"/>
      </w:pPr>
      <w:r w:rsidRPr="00F35328">
        <w:t>THIRD SECTION</w:t>
      </w:r>
    </w:p>
    <w:p w:rsidRPr="00F35328" w:rsidR="00D420F3" w:rsidP="00F35328" w:rsidRDefault="00D420F3">
      <w:pPr>
        <w:jc w:val="center"/>
      </w:pPr>
    </w:p>
    <w:p w:rsidRPr="00F35328" w:rsidR="005E15D3" w:rsidP="00F35328" w:rsidRDefault="005E15D3">
      <w:pPr>
        <w:jc w:val="center"/>
      </w:pPr>
    </w:p>
    <w:p w:rsidRPr="00F35328" w:rsidR="005E15D3" w:rsidP="00F35328" w:rsidRDefault="005E15D3">
      <w:pPr>
        <w:jc w:val="center"/>
      </w:pPr>
    </w:p>
    <w:p w:rsidRPr="00F35328" w:rsidR="005E15D3" w:rsidP="00F35328" w:rsidRDefault="005E15D3">
      <w:pPr>
        <w:jc w:val="center"/>
      </w:pPr>
    </w:p>
    <w:p w:rsidRPr="00F35328" w:rsidR="00D6457D" w:rsidP="00F35328" w:rsidRDefault="00D6457D">
      <w:pPr>
        <w:jc w:val="center"/>
      </w:pPr>
    </w:p>
    <w:p w:rsidRPr="00F35328" w:rsidR="00D6457D" w:rsidP="00F35328" w:rsidRDefault="00D6457D">
      <w:pPr>
        <w:jc w:val="center"/>
      </w:pPr>
    </w:p>
    <w:p w:rsidRPr="00F35328" w:rsidR="00D420F3" w:rsidP="00F35328" w:rsidRDefault="0077175D">
      <w:pPr>
        <w:jc w:val="center"/>
        <w:rPr>
          <w:b/>
        </w:rPr>
      </w:pPr>
      <w:bookmarkStart w:name="To" w:id="1"/>
      <w:r w:rsidRPr="00F35328">
        <w:rPr>
          <w:b/>
        </w:rPr>
        <w:t xml:space="preserve">CASE OF </w:t>
      </w:r>
      <w:bookmarkEnd w:id="1"/>
      <w:r w:rsidRPr="00F35328" w:rsidR="00430725">
        <w:rPr>
          <w:b/>
        </w:rPr>
        <w:t>RESIN v. RUSSIA</w:t>
      </w:r>
    </w:p>
    <w:p w:rsidRPr="00F35328" w:rsidR="00D420F3" w:rsidP="00F35328" w:rsidRDefault="00D420F3">
      <w:pPr>
        <w:jc w:val="center"/>
      </w:pPr>
    </w:p>
    <w:p w:rsidRPr="00F35328" w:rsidR="00D420F3" w:rsidP="00F35328" w:rsidRDefault="0077175D">
      <w:pPr>
        <w:jc w:val="center"/>
        <w:rPr>
          <w:i/>
        </w:rPr>
      </w:pPr>
      <w:r w:rsidRPr="00F35328">
        <w:rPr>
          <w:i/>
        </w:rPr>
        <w:t>(</w:t>
      </w:r>
      <w:r w:rsidRPr="00F35328" w:rsidR="00430725">
        <w:rPr>
          <w:i/>
        </w:rPr>
        <w:t>Application no. 9348/14</w:t>
      </w:r>
      <w:r w:rsidRPr="00F35328">
        <w:rPr>
          <w:i/>
        </w:rPr>
        <w:t>)</w:t>
      </w:r>
    </w:p>
    <w:p w:rsidRPr="00F35328" w:rsidR="00D420F3" w:rsidP="00F35328" w:rsidRDefault="00D420F3">
      <w:pPr>
        <w:jc w:val="center"/>
      </w:pPr>
    </w:p>
    <w:p w:rsidRPr="00F35328" w:rsidR="00D420F3" w:rsidP="00F35328" w:rsidRDefault="00D420F3">
      <w:pPr>
        <w:jc w:val="center"/>
      </w:pPr>
    </w:p>
    <w:p w:rsidRPr="00F35328" w:rsidR="00D6457D" w:rsidP="00F35328" w:rsidRDefault="00D6457D">
      <w:pPr>
        <w:jc w:val="center"/>
      </w:pPr>
    </w:p>
    <w:p w:rsidRPr="00F35328" w:rsidR="00D6457D" w:rsidP="00F35328" w:rsidRDefault="00D6457D">
      <w:pPr>
        <w:jc w:val="center"/>
      </w:pPr>
    </w:p>
    <w:p w:rsidRPr="00F35328" w:rsidR="00F35328" w:rsidP="00F35328" w:rsidRDefault="00F35328">
      <w:pPr>
        <w:jc w:val="center"/>
      </w:pPr>
    </w:p>
    <w:p w:rsidRPr="00F35328" w:rsidR="00F35328" w:rsidP="00F35328" w:rsidRDefault="00F35328">
      <w:pPr>
        <w:jc w:val="center"/>
      </w:pPr>
    </w:p>
    <w:p w:rsidRPr="00F35328" w:rsidR="00F35328" w:rsidP="00F35328" w:rsidRDefault="00F35328">
      <w:pPr>
        <w:jc w:val="center"/>
      </w:pPr>
    </w:p>
    <w:p w:rsidRPr="00F35328" w:rsidR="00D420F3" w:rsidP="00F35328" w:rsidRDefault="00D420F3">
      <w:pPr>
        <w:jc w:val="center"/>
      </w:pPr>
    </w:p>
    <w:p w:rsidRPr="00F35328" w:rsidR="00D420F3" w:rsidP="00F35328" w:rsidRDefault="00D420F3">
      <w:pPr>
        <w:jc w:val="center"/>
      </w:pPr>
    </w:p>
    <w:p w:rsidRPr="00F35328" w:rsidR="00D420F3" w:rsidP="00F35328" w:rsidRDefault="005E15D3">
      <w:pPr>
        <w:jc w:val="center"/>
      </w:pPr>
      <w:r w:rsidRPr="00F35328">
        <w:t>JUDGMENT</w:t>
      </w:r>
    </w:p>
    <w:p w:rsidRPr="00F35328" w:rsidR="00CB20C3" w:rsidP="00F35328" w:rsidRDefault="00CB20C3">
      <w:pPr>
        <w:jc w:val="center"/>
      </w:pPr>
    </w:p>
    <w:p w:rsidRPr="00F35328" w:rsidR="00D420F3" w:rsidP="00F35328" w:rsidRDefault="00D420F3">
      <w:pPr>
        <w:jc w:val="center"/>
      </w:pPr>
    </w:p>
    <w:p w:rsidRPr="00F35328" w:rsidR="00D6457D" w:rsidP="00F35328" w:rsidRDefault="00D6457D">
      <w:pPr>
        <w:jc w:val="center"/>
      </w:pPr>
    </w:p>
    <w:p w:rsidRPr="00F35328" w:rsidR="005E15D3" w:rsidP="00F35328" w:rsidRDefault="005E15D3">
      <w:pPr>
        <w:jc w:val="center"/>
      </w:pPr>
    </w:p>
    <w:p w:rsidRPr="00F35328" w:rsidR="005E15D3" w:rsidP="00F35328" w:rsidRDefault="005E15D3">
      <w:pPr>
        <w:jc w:val="center"/>
      </w:pPr>
      <w:r w:rsidRPr="00F35328">
        <w:t>STRASBOURG</w:t>
      </w:r>
    </w:p>
    <w:p w:rsidRPr="00F35328" w:rsidR="005E15D3" w:rsidP="00F35328" w:rsidRDefault="005E15D3">
      <w:pPr>
        <w:jc w:val="center"/>
      </w:pPr>
    </w:p>
    <w:p w:rsidRPr="00F35328" w:rsidR="005E15D3" w:rsidP="00F35328" w:rsidRDefault="005E15D3">
      <w:pPr>
        <w:jc w:val="center"/>
      </w:pPr>
      <w:r w:rsidRPr="00F35328">
        <w:t>18 December 2018</w:t>
      </w:r>
    </w:p>
    <w:p w:rsidR="005E15D3" w:rsidP="00F35328" w:rsidRDefault="005E15D3">
      <w:pPr>
        <w:jc w:val="center"/>
      </w:pPr>
    </w:p>
    <w:p w:rsidRPr="00F35328" w:rsidR="0096449C" w:rsidP="00F35328" w:rsidRDefault="0096449C">
      <w:pPr>
        <w:jc w:val="center"/>
      </w:pPr>
    </w:p>
    <w:p w:rsidR="0096449C" w:rsidP="0096449C" w:rsidRDefault="0096449C">
      <w:pPr>
        <w:pStyle w:val="jucase0"/>
        <w:ind w:firstLine="0"/>
        <w:jc w:val="center"/>
        <w:rPr>
          <w:color w:val="FF0000"/>
          <w:sz w:val="28"/>
          <w:szCs w:val="28"/>
          <w:u w:val="single"/>
        </w:rPr>
      </w:pPr>
      <w:r>
        <w:rPr>
          <w:color w:val="FF0000"/>
          <w:sz w:val="28"/>
          <w:szCs w:val="28"/>
          <w:u w:val="single"/>
        </w:rPr>
        <w:t>FINAL</w:t>
      </w:r>
    </w:p>
    <w:p w:rsidR="0096449C" w:rsidP="0096449C" w:rsidRDefault="0096449C">
      <w:pPr>
        <w:pStyle w:val="jupara"/>
        <w:tabs>
          <w:tab w:val="left" w:pos="4650"/>
        </w:tabs>
        <w:ind w:firstLine="0"/>
        <w:jc w:val="center"/>
        <w:rPr>
          <w:color w:val="FF0000"/>
          <w:sz w:val="28"/>
          <w:szCs w:val="28"/>
        </w:rPr>
      </w:pPr>
    </w:p>
    <w:p w:rsidR="0096449C" w:rsidP="0096449C" w:rsidRDefault="0096449C">
      <w:pPr>
        <w:pStyle w:val="jupara"/>
        <w:ind w:firstLine="0"/>
        <w:jc w:val="center"/>
        <w:rPr>
          <w:color w:val="FF0000"/>
          <w:sz w:val="28"/>
          <w:szCs w:val="28"/>
        </w:rPr>
      </w:pPr>
      <w:r>
        <w:rPr>
          <w:color w:val="FF0000"/>
          <w:sz w:val="28"/>
          <w:szCs w:val="28"/>
        </w:rPr>
        <w:t>18/03/2019</w:t>
      </w:r>
    </w:p>
    <w:p w:rsidR="0096449C" w:rsidP="0096449C" w:rsidRDefault="0096449C">
      <w:pPr>
        <w:pStyle w:val="jupara"/>
        <w:ind w:firstLine="0"/>
        <w:jc w:val="center"/>
      </w:pPr>
    </w:p>
    <w:p w:rsidR="0096449C" w:rsidP="0096449C" w:rsidRDefault="0096449C">
      <w:pPr>
        <w:jc w:val="center"/>
        <w:rPr>
          <w:i/>
          <w:iCs/>
          <w:sz w:val="22"/>
        </w:rPr>
      </w:pPr>
      <w:r>
        <w:rPr>
          <w:i/>
          <w:iCs/>
          <w:sz w:val="22"/>
        </w:rPr>
        <w:t>This judgment has become final under Article 44 § 2 of the Convention. It may be subject to editorial revision.</w:t>
      </w:r>
    </w:p>
    <w:p w:rsidRPr="00F35328" w:rsidR="0096449C" w:rsidP="0096449C" w:rsidRDefault="0096449C">
      <w:pPr>
        <w:jc w:val="left"/>
        <w:rPr>
          <w:i/>
          <w:sz w:val="22"/>
        </w:rPr>
      </w:pPr>
    </w:p>
    <w:p w:rsidRPr="00F35328" w:rsidR="005E15D3" w:rsidP="00F35328" w:rsidRDefault="005E15D3">
      <w:pPr>
        <w:pStyle w:val="ECHRPara"/>
        <w:sectPr w:rsidRPr="00F35328" w:rsidR="005E15D3" w:rsidSect="005E15D3">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p>
    <w:p w:rsidRPr="00F35328" w:rsidR="00D420F3" w:rsidP="00F35328" w:rsidRDefault="0077175D">
      <w:pPr>
        <w:pStyle w:val="JuCase"/>
        <w:rPr>
          <w:bCs/>
        </w:rPr>
      </w:pPr>
      <w:r w:rsidRPr="00F35328">
        <w:t xml:space="preserve">In the case of </w:t>
      </w:r>
      <w:r w:rsidRPr="00F35328" w:rsidR="00430725">
        <w:t>Resin v. Russia</w:t>
      </w:r>
      <w:r w:rsidRPr="00F35328">
        <w:t>,</w:t>
      </w:r>
    </w:p>
    <w:p w:rsidRPr="00F35328" w:rsidR="00D420F3" w:rsidP="00F35328" w:rsidRDefault="0077175D">
      <w:pPr>
        <w:pStyle w:val="ECHRPara"/>
      </w:pPr>
      <w:r w:rsidRPr="00F35328">
        <w:t>The European Court of Human Rights (</w:t>
      </w:r>
      <w:r w:rsidRPr="00F35328" w:rsidR="00430725">
        <w:t>Third Section</w:t>
      </w:r>
      <w:r w:rsidRPr="00F35328">
        <w:t xml:space="preserve">), sitting as a </w:t>
      </w:r>
      <w:r w:rsidRPr="00F35328" w:rsidR="001006BD">
        <w:t>Chamber</w:t>
      </w:r>
      <w:r w:rsidRPr="00F35328">
        <w:t xml:space="preserve"> composed of:</w:t>
      </w:r>
    </w:p>
    <w:p w:rsidRPr="00F35328" w:rsidR="00D420F3" w:rsidP="00F35328" w:rsidRDefault="005E15D3">
      <w:pPr>
        <w:pStyle w:val="ECHRDecisionBody"/>
      </w:pPr>
      <w:r w:rsidRPr="00F35328">
        <w:tab/>
        <w:t>Vincent A. De Gaetano,</w:t>
      </w:r>
      <w:r w:rsidRPr="00F35328">
        <w:rPr>
          <w:i/>
        </w:rPr>
        <w:t xml:space="preserve"> President,</w:t>
      </w:r>
      <w:r w:rsidRPr="00F35328">
        <w:rPr>
          <w:i/>
        </w:rPr>
        <w:br/>
      </w:r>
      <w:r w:rsidRPr="00F35328">
        <w:tab/>
      </w:r>
      <w:proofErr w:type="spellStart"/>
      <w:r w:rsidRPr="00F35328">
        <w:t>Branko</w:t>
      </w:r>
      <w:proofErr w:type="spellEnd"/>
      <w:r w:rsidRPr="00F35328">
        <w:t xml:space="preserve"> </w:t>
      </w:r>
      <w:proofErr w:type="spellStart"/>
      <w:r w:rsidRPr="00F35328">
        <w:t>Lubarda</w:t>
      </w:r>
      <w:proofErr w:type="spellEnd"/>
      <w:r w:rsidRPr="00F35328">
        <w:t>,</w:t>
      </w:r>
      <w:r w:rsidRPr="00F35328">
        <w:rPr>
          <w:i/>
        </w:rPr>
        <w:br/>
      </w:r>
      <w:r w:rsidRPr="00F35328">
        <w:tab/>
        <w:t>Helen Keller,</w:t>
      </w:r>
      <w:r w:rsidRPr="00F35328">
        <w:rPr>
          <w:i/>
        </w:rPr>
        <w:br/>
      </w:r>
      <w:r w:rsidRPr="00F35328">
        <w:tab/>
        <w:t xml:space="preserve">Dmitry </w:t>
      </w:r>
      <w:proofErr w:type="spellStart"/>
      <w:r w:rsidRPr="00F35328">
        <w:t>Dedov</w:t>
      </w:r>
      <w:proofErr w:type="spellEnd"/>
      <w:r w:rsidRPr="00F35328">
        <w:t>,</w:t>
      </w:r>
      <w:r w:rsidRPr="00F35328">
        <w:rPr>
          <w:i/>
        </w:rPr>
        <w:br/>
      </w:r>
      <w:r w:rsidRPr="00F35328">
        <w:tab/>
        <w:t xml:space="preserve">Pere Pastor </w:t>
      </w:r>
      <w:proofErr w:type="spellStart"/>
      <w:r w:rsidRPr="00F35328">
        <w:t>Vilanova</w:t>
      </w:r>
      <w:proofErr w:type="spellEnd"/>
      <w:r w:rsidRPr="00F35328">
        <w:t>,</w:t>
      </w:r>
      <w:r w:rsidRPr="00F35328">
        <w:rPr>
          <w:i/>
        </w:rPr>
        <w:br/>
      </w:r>
      <w:r w:rsidRPr="00F35328">
        <w:tab/>
        <w:t xml:space="preserve">Georgios A. </w:t>
      </w:r>
      <w:proofErr w:type="spellStart"/>
      <w:r w:rsidRPr="00F35328">
        <w:t>Serghides</w:t>
      </w:r>
      <w:proofErr w:type="spellEnd"/>
      <w:r w:rsidRPr="00F35328">
        <w:t>,</w:t>
      </w:r>
      <w:r w:rsidRPr="00F35328">
        <w:rPr>
          <w:i/>
        </w:rPr>
        <w:br/>
      </w:r>
      <w:r w:rsidRPr="00F35328">
        <w:tab/>
      </w:r>
      <w:proofErr w:type="spellStart"/>
      <w:r w:rsidRPr="00F35328">
        <w:t>Jolien</w:t>
      </w:r>
      <w:proofErr w:type="spellEnd"/>
      <w:r w:rsidRPr="00F35328">
        <w:t xml:space="preserve"> </w:t>
      </w:r>
      <w:proofErr w:type="spellStart"/>
      <w:r w:rsidRPr="00F35328">
        <w:t>Schukking</w:t>
      </w:r>
      <w:proofErr w:type="spellEnd"/>
      <w:r w:rsidRPr="00F35328">
        <w:t>,</w:t>
      </w:r>
      <w:r w:rsidRPr="00F35328">
        <w:rPr>
          <w:i/>
        </w:rPr>
        <w:t xml:space="preserve"> judges,</w:t>
      </w:r>
      <w:r w:rsidRPr="00F35328" w:rsidR="0077175D">
        <w:rPr>
          <w:szCs w:val="24"/>
        </w:rPr>
        <w:br/>
      </w:r>
      <w:r w:rsidRPr="00F35328" w:rsidR="0077175D">
        <w:t xml:space="preserve">and </w:t>
      </w:r>
      <w:proofErr w:type="spellStart"/>
      <w:r w:rsidRPr="00F35328">
        <w:t>Fatoş</w:t>
      </w:r>
      <w:proofErr w:type="spellEnd"/>
      <w:r w:rsidRPr="00F35328">
        <w:t xml:space="preserve"> Aracı</w:t>
      </w:r>
      <w:r w:rsidRPr="00F35328" w:rsidR="0077175D">
        <w:t xml:space="preserve">, </w:t>
      </w:r>
      <w:r w:rsidRPr="00F35328">
        <w:rPr>
          <w:i/>
        </w:rPr>
        <w:t>Deputy</w:t>
      </w:r>
      <w:r w:rsidRPr="00F35328">
        <w:t xml:space="preserve"> </w:t>
      </w:r>
      <w:r w:rsidRPr="00F35328" w:rsidR="00430725">
        <w:rPr>
          <w:i/>
        </w:rPr>
        <w:t xml:space="preserve">Section </w:t>
      </w:r>
      <w:r w:rsidRPr="00F35328" w:rsidR="00430725">
        <w:rPr>
          <w:i/>
          <w:iCs/>
        </w:rPr>
        <w:t>Registrar</w:t>
      </w:r>
      <w:r w:rsidRPr="00F35328" w:rsidR="0077175D">
        <w:rPr>
          <w:i/>
        </w:rPr>
        <w:t>,</w:t>
      </w:r>
    </w:p>
    <w:p w:rsidRPr="00F35328" w:rsidR="00D420F3" w:rsidP="00F35328" w:rsidRDefault="0077175D">
      <w:pPr>
        <w:pStyle w:val="ECHRPara"/>
      </w:pPr>
      <w:r w:rsidRPr="00F35328">
        <w:t xml:space="preserve">Having deliberated in private on </w:t>
      </w:r>
      <w:r w:rsidRPr="00F35328" w:rsidR="005E15D3">
        <w:t>27 November 2018</w:t>
      </w:r>
      <w:r w:rsidRPr="00F35328">
        <w:t>,</w:t>
      </w:r>
    </w:p>
    <w:p w:rsidRPr="00F35328" w:rsidR="00D420F3" w:rsidP="00F35328" w:rsidRDefault="0077175D">
      <w:pPr>
        <w:pStyle w:val="ECHRPara"/>
      </w:pPr>
      <w:r w:rsidRPr="00F35328">
        <w:t>Delivers the following judgment, which was adopted on that date:</w:t>
      </w:r>
    </w:p>
    <w:p w:rsidRPr="00F35328" w:rsidR="00D420F3" w:rsidP="00F35328" w:rsidRDefault="0077175D">
      <w:pPr>
        <w:pStyle w:val="ECHRTitle1"/>
      </w:pPr>
      <w:r w:rsidRPr="00F35328">
        <w:t>PROCEDURE</w:t>
      </w:r>
    </w:p>
    <w:p w:rsidRPr="00F35328" w:rsidR="00430725" w:rsidP="00F35328" w:rsidRDefault="00430725">
      <w:pPr>
        <w:pStyle w:val="ECHRPara"/>
      </w:pPr>
      <w:r w:rsidRPr="00F35328">
        <w:fldChar w:fldCharType="begin"/>
      </w:r>
      <w:r w:rsidRPr="00F35328">
        <w:instrText xml:space="preserve"> SEQ level0 \*arabic </w:instrText>
      </w:r>
      <w:r w:rsidRPr="00F35328">
        <w:fldChar w:fldCharType="separate"/>
      </w:r>
      <w:r w:rsidRPr="00F35328" w:rsidR="00F35328">
        <w:rPr>
          <w:noProof/>
        </w:rPr>
        <w:t>1</w:t>
      </w:r>
      <w:r w:rsidRPr="00F35328">
        <w:fldChar w:fldCharType="end"/>
      </w:r>
      <w:r w:rsidRPr="00F35328" w:rsidR="0077175D">
        <w:t xml:space="preserve">.  The case originated in </w:t>
      </w:r>
      <w:r w:rsidRPr="00F35328">
        <w:t>an application (no. 9348/14)</w:t>
      </w:r>
      <w:r w:rsidRPr="00F35328" w:rsidR="0077175D">
        <w:t xml:space="preserve"> against </w:t>
      </w:r>
      <w:r w:rsidRPr="00F35328">
        <w:t>the Russian Federation</w:t>
      </w:r>
      <w:r w:rsidRPr="00F35328" w:rsidR="0077175D">
        <w:t xml:space="preserve"> lodged with the </w:t>
      </w:r>
      <w:r w:rsidRPr="00F35328">
        <w:t>Court under Article 34</w:t>
      </w:r>
      <w:r w:rsidRPr="00F35328" w:rsidR="0077175D">
        <w:t xml:space="preserve"> of the Convention for the Protection of Human Rights and Fundamental Freedoms (“the Convention”) by </w:t>
      </w:r>
      <w:r w:rsidRPr="00F35328">
        <w:t xml:space="preserve">a Russian national, Mr Andrey </w:t>
      </w:r>
      <w:proofErr w:type="spellStart"/>
      <w:r w:rsidRPr="00F35328">
        <w:t>Igorevich</w:t>
      </w:r>
      <w:proofErr w:type="spellEnd"/>
      <w:r w:rsidRPr="00F35328">
        <w:t xml:space="preserve"> Resin (“the applicant”), on 17 December 2013</w:t>
      </w:r>
      <w:r w:rsidRPr="00F35328" w:rsidR="0077175D">
        <w:t>.</w:t>
      </w:r>
    </w:p>
    <w:p w:rsidRPr="00F35328" w:rsidR="00430725" w:rsidP="00F35328" w:rsidRDefault="00430725">
      <w:pPr>
        <w:pStyle w:val="ECHRPara"/>
      </w:pPr>
      <w:r w:rsidRPr="00F35328">
        <w:fldChar w:fldCharType="begin"/>
      </w:r>
      <w:r w:rsidRPr="00F35328">
        <w:instrText xml:space="preserve"> SEQ level0 \*arabic </w:instrText>
      </w:r>
      <w:r w:rsidRPr="00F35328">
        <w:fldChar w:fldCharType="separate"/>
      </w:r>
      <w:r w:rsidRPr="00F35328" w:rsidR="00F35328">
        <w:rPr>
          <w:noProof/>
        </w:rPr>
        <w:t>2</w:t>
      </w:r>
      <w:r w:rsidRPr="00F35328">
        <w:fldChar w:fldCharType="end"/>
      </w:r>
      <w:r w:rsidRPr="00F35328" w:rsidR="0077175D">
        <w:t>.  </w:t>
      </w:r>
      <w:r w:rsidRPr="00F35328">
        <w:t xml:space="preserve">The applicant was represented by Mr A. </w:t>
      </w:r>
      <w:proofErr w:type="spellStart"/>
      <w:r w:rsidRPr="00F35328">
        <w:t>Molostov</w:t>
      </w:r>
      <w:proofErr w:type="spellEnd"/>
      <w:r w:rsidRPr="00F35328" w:rsidR="001006BD">
        <w:t>,</w:t>
      </w:r>
      <w:r w:rsidRPr="00F35328">
        <w:t xml:space="preserve"> a lawyer practising in </w:t>
      </w:r>
      <w:r w:rsidRPr="00F35328" w:rsidR="001006BD">
        <w:t>the Chelyabinsk Region</w:t>
      </w:r>
      <w:r w:rsidRPr="00F35328">
        <w:t xml:space="preserve">. </w:t>
      </w:r>
      <w:r w:rsidRPr="00F35328" w:rsidR="0077175D">
        <w:t xml:space="preserve">The </w:t>
      </w:r>
      <w:r w:rsidRPr="00F35328">
        <w:t>Russian</w:t>
      </w:r>
      <w:r w:rsidRPr="00F35328" w:rsidR="0077175D">
        <w:t xml:space="preserve"> Government (“the Government”) were represented </w:t>
      </w:r>
      <w:r w:rsidRPr="00F35328" w:rsidR="00FB3B3C">
        <w:t xml:space="preserve">initially by Mr G. </w:t>
      </w:r>
      <w:proofErr w:type="spellStart"/>
      <w:r w:rsidRPr="00F35328" w:rsidR="00FB3B3C">
        <w:t>Matyushkin</w:t>
      </w:r>
      <w:proofErr w:type="spellEnd"/>
      <w:r w:rsidRPr="00F35328" w:rsidR="00FB3B3C">
        <w:t xml:space="preserve">, the Representative of the Russian Federation to the European Court of Human Rights, and then by his successor in that office, Mr M. </w:t>
      </w:r>
      <w:proofErr w:type="spellStart"/>
      <w:r w:rsidRPr="00F35328" w:rsidR="00FB3B3C">
        <w:t>Galperin</w:t>
      </w:r>
      <w:proofErr w:type="spellEnd"/>
      <w:r w:rsidRPr="00F35328" w:rsidR="0077175D">
        <w:t>.</w:t>
      </w:r>
    </w:p>
    <w:p w:rsidRPr="00F35328" w:rsidR="00D420F3" w:rsidP="00F35328" w:rsidRDefault="00430725">
      <w:pPr>
        <w:pStyle w:val="ECHRPara"/>
      </w:pPr>
      <w:r w:rsidRPr="00F35328">
        <w:fldChar w:fldCharType="begin"/>
      </w:r>
      <w:r w:rsidRPr="00F35328">
        <w:instrText xml:space="preserve"> SEQ level0 \*arabic </w:instrText>
      </w:r>
      <w:r w:rsidRPr="00F35328">
        <w:fldChar w:fldCharType="separate"/>
      </w:r>
      <w:r w:rsidRPr="00F35328" w:rsidR="00F35328">
        <w:rPr>
          <w:noProof/>
        </w:rPr>
        <w:t>3</w:t>
      </w:r>
      <w:r w:rsidRPr="00F35328">
        <w:fldChar w:fldCharType="end"/>
      </w:r>
      <w:r w:rsidRPr="00F35328">
        <w:t xml:space="preserve">.  The applicant </w:t>
      </w:r>
      <w:r w:rsidRPr="00F35328" w:rsidR="000149B8">
        <w:t>complained about excessive restrictions on family visits</w:t>
      </w:r>
      <w:r w:rsidRPr="00F35328">
        <w:t>.</w:t>
      </w:r>
    </w:p>
    <w:p w:rsidRPr="00F35328" w:rsidR="00D420F3" w:rsidP="00F35328" w:rsidRDefault="00430725">
      <w:pPr>
        <w:pStyle w:val="ECHRPara"/>
      </w:pPr>
      <w:r w:rsidRPr="00F35328">
        <w:fldChar w:fldCharType="begin"/>
      </w:r>
      <w:r w:rsidRPr="00F35328">
        <w:instrText xml:space="preserve"> SEQ level0 \*arabic </w:instrText>
      </w:r>
      <w:r w:rsidRPr="00F35328">
        <w:fldChar w:fldCharType="separate"/>
      </w:r>
      <w:r w:rsidRPr="00F35328" w:rsidR="00F35328">
        <w:rPr>
          <w:noProof/>
        </w:rPr>
        <w:t>4</w:t>
      </w:r>
      <w:r w:rsidRPr="00F35328">
        <w:fldChar w:fldCharType="end"/>
      </w:r>
      <w:r w:rsidRPr="00F35328" w:rsidR="0077175D">
        <w:t>.  </w:t>
      </w:r>
      <w:r w:rsidRPr="00F35328">
        <w:t xml:space="preserve">On </w:t>
      </w:r>
      <w:r w:rsidRPr="00F35328">
        <w:rPr>
          <w:szCs w:val="24"/>
        </w:rPr>
        <w:t>17 March 2017</w:t>
      </w:r>
      <w:r w:rsidRPr="00F35328" w:rsidR="0077175D">
        <w:t xml:space="preserve"> </w:t>
      </w:r>
      <w:r w:rsidRPr="00F35328" w:rsidR="003B149B">
        <w:t xml:space="preserve">the Government were </w:t>
      </w:r>
      <w:r w:rsidRPr="00F35328" w:rsidR="00113FB7">
        <w:t>given notice</w:t>
      </w:r>
      <w:r w:rsidRPr="00F35328" w:rsidR="003B149B">
        <w:t xml:space="preserve"> of </w:t>
      </w:r>
      <w:r w:rsidRPr="00F35328" w:rsidR="0077175D">
        <w:t xml:space="preserve">the </w:t>
      </w:r>
      <w:r w:rsidRPr="00F35328" w:rsidR="008941F3">
        <w:t xml:space="preserve">above </w:t>
      </w:r>
      <w:r w:rsidRPr="00F35328">
        <w:t>complaint and the remainder of the application was declared inadmissible</w:t>
      </w:r>
      <w:r w:rsidRPr="00F35328">
        <w:rPr>
          <w:szCs w:val="24"/>
        </w:rPr>
        <w:t xml:space="preserve"> </w:t>
      </w:r>
      <w:r w:rsidRPr="00F35328">
        <w:t>pursuant to Rule 54 § 3 of the Rules of Court</w:t>
      </w:r>
      <w:r w:rsidRPr="00F35328" w:rsidR="0077175D">
        <w:t>.</w:t>
      </w:r>
    </w:p>
    <w:p w:rsidRPr="00F35328" w:rsidR="00D420F3" w:rsidP="00F35328" w:rsidRDefault="0077175D">
      <w:pPr>
        <w:pStyle w:val="ECHRTitle1"/>
      </w:pPr>
      <w:r w:rsidRPr="00F35328">
        <w:t>THE FACTS</w:t>
      </w:r>
    </w:p>
    <w:p w:rsidRPr="00F35328" w:rsidR="00D420F3" w:rsidP="00F35328" w:rsidRDefault="0077175D">
      <w:pPr>
        <w:pStyle w:val="ECHRHeading1"/>
      </w:pPr>
      <w:r w:rsidRPr="00F35328">
        <w:t>I.  THE CIRCUMSTANCES OF THE CASE</w:t>
      </w:r>
    </w:p>
    <w:p w:rsidRPr="00F35328" w:rsidR="00401517" w:rsidP="00F35328" w:rsidRDefault="00430725">
      <w:pPr>
        <w:pStyle w:val="ECHRPara"/>
      </w:pPr>
      <w:r w:rsidRPr="00F35328">
        <w:fldChar w:fldCharType="begin"/>
      </w:r>
      <w:r w:rsidRPr="00F35328">
        <w:instrText xml:space="preserve"> SEQ level0 \*arabic </w:instrText>
      </w:r>
      <w:r w:rsidRPr="00F35328">
        <w:fldChar w:fldCharType="separate"/>
      </w:r>
      <w:r w:rsidRPr="00F35328" w:rsidR="00F35328">
        <w:rPr>
          <w:noProof/>
        </w:rPr>
        <w:t>5</w:t>
      </w:r>
      <w:r w:rsidRPr="00F35328">
        <w:fldChar w:fldCharType="end"/>
      </w:r>
      <w:r w:rsidRPr="00F35328" w:rsidR="0077175D">
        <w:t xml:space="preserve">.  The </w:t>
      </w:r>
      <w:r w:rsidRPr="00F35328">
        <w:t>applicant was born in 1974</w:t>
      </w:r>
      <w:r w:rsidRPr="00F35328" w:rsidR="00401517">
        <w:t xml:space="preserve"> </w:t>
      </w:r>
      <w:r w:rsidRPr="00F35328" w:rsidR="00910E0F">
        <w:t xml:space="preserve">in Khabarovsk </w:t>
      </w:r>
      <w:r w:rsidRPr="00F35328" w:rsidR="00401517">
        <w:t xml:space="preserve">and is serving </w:t>
      </w:r>
      <w:r w:rsidRPr="00F35328" w:rsidR="00440E60">
        <w:t>a life</w:t>
      </w:r>
      <w:r w:rsidRPr="00F35328" w:rsidR="00401517">
        <w:t xml:space="preserve"> sentence in </w:t>
      </w:r>
      <w:r w:rsidRPr="00F35328" w:rsidR="00402BF3">
        <w:t xml:space="preserve">the </w:t>
      </w:r>
      <w:r w:rsidRPr="00F35328" w:rsidR="00401517">
        <w:t>Sverdlovsk Region.</w:t>
      </w:r>
    </w:p>
    <w:p w:rsidRPr="00F35328" w:rsidR="00401517" w:rsidP="00F35328" w:rsidRDefault="00401517">
      <w:pPr>
        <w:pStyle w:val="ECHRPara"/>
      </w:pPr>
      <w:r w:rsidRPr="00F35328">
        <w:fldChar w:fldCharType="begin"/>
      </w:r>
      <w:r w:rsidRPr="00F35328">
        <w:instrText xml:space="preserve"> SEQ level0 \*arabic </w:instrText>
      </w:r>
      <w:r w:rsidRPr="00F35328">
        <w:fldChar w:fldCharType="separate"/>
      </w:r>
      <w:r w:rsidRPr="00F35328" w:rsidR="00F35328">
        <w:rPr>
          <w:noProof/>
        </w:rPr>
        <w:t>6</w:t>
      </w:r>
      <w:r w:rsidRPr="00F35328">
        <w:fldChar w:fldCharType="end"/>
      </w:r>
      <w:r w:rsidRPr="00F35328">
        <w:t xml:space="preserve">.  From 25 May 2012 to 10 April 2014 the applicant was held in penal colony IK-56 in </w:t>
      </w:r>
      <w:r w:rsidRPr="00F35328" w:rsidR="00402BF3">
        <w:t xml:space="preserve">the </w:t>
      </w:r>
      <w:r w:rsidRPr="00F35328">
        <w:t>Sverdlovsk Region.</w:t>
      </w:r>
      <w:r w:rsidRPr="00F35328" w:rsidR="00556AC8">
        <w:t xml:space="preserve"> He was </w:t>
      </w:r>
      <w:r w:rsidRPr="00F35328" w:rsidR="008B6841">
        <w:t>able to have</w:t>
      </w:r>
      <w:r w:rsidRPr="00F35328" w:rsidR="00556AC8">
        <w:t xml:space="preserve"> five short visits in 2013 and one short visit in 2014.</w:t>
      </w:r>
    </w:p>
    <w:p w:rsidRPr="00F35328" w:rsidR="005B143D" w:rsidP="00F35328" w:rsidRDefault="005B143D">
      <w:pPr>
        <w:pStyle w:val="ECHRPara"/>
      </w:pPr>
      <w:r w:rsidRPr="00F35328">
        <w:fldChar w:fldCharType="begin"/>
      </w:r>
      <w:r w:rsidRPr="00F35328">
        <w:instrText xml:space="preserve"> SEQ level0 \*arabic </w:instrText>
      </w:r>
      <w:r w:rsidRPr="00F35328">
        <w:fldChar w:fldCharType="separate"/>
      </w:r>
      <w:r w:rsidRPr="00F35328" w:rsidR="00F35328">
        <w:rPr>
          <w:noProof/>
        </w:rPr>
        <w:t>7</w:t>
      </w:r>
      <w:r w:rsidRPr="00F35328">
        <w:fldChar w:fldCharType="end"/>
      </w:r>
      <w:r w:rsidRPr="00F35328">
        <w:t xml:space="preserve">.  On 15 July 2013 the applicant asked the </w:t>
      </w:r>
      <w:r w:rsidRPr="00F35328" w:rsidR="008B6841">
        <w:t>governor</w:t>
      </w:r>
      <w:r w:rsidRPr="00F35328">
        <w:t xml:space="preserve"> to allow him a short</w:t>
      </w:r>
      <w:r w:rsidRPr="00F35328" w:rsidR="003E4610">
        <w:t xml:space="preserve"> </w:t>
      </w:r>
      <w:r w:rsidRPr="00F35328">
        <w:t xml:space="preserve">meeting with four adult relatives, his mother, sister and two cousins. He also asked </w:t>
      </w:r>
      <w:r w:rsidRPr="00F35328" w:rsidR="00855432">
        <w:t xml:space="preserve">for </w:t>
      </w:r>
      <w:r w:rsidRPr="00F35328">
        <w:t>the meeting to be held without</w:t>
      </w:r>
      <w:r w:rsidRPr="00F35328" w:rsidR="00855432">
        <w:t xml:space="preserve"> a</w:t>
      </w:r>
      <w:r w:rsidRPr="00F35328">
        <w:t xml:space="preserve"> glass partition</w:t>
      </w:r>
      <w:r w:rsidRPr="00F35328" w:rsidR="005C4C9D">
        <w:t xml:space="preserve"> between him and his visitors</w:t>
      </w:r>
      <w:r w:rsidRPr="00F35328">
        <w:t xml:space="preserve"> or </w:t>
      </w:r>
      <w:r w:rsidRPr="00F35328" w:rsidR="00855432">
        <w:t xml:space="preserve">the </w:t>
      </w:r>
      <w:r w:rsidRPr="00F35328">
        <w:t xml:space="preserve">presence of a </w:t>
      </w:r>
      <w:r w:rsidRPr="00F35328" w:rsidR="005C4C9D">
        <w:t xml:space="preserve">prison </w:t>
      </w:r>
      <w:r w:rsidRPr="00F35328">
        <w:t xml:space="preserve">officer. The </w:t>
      </w:r>
      <w:r w:rsidRPr="00F35328" w:rsidR="008B6841">
        <w:t xml:space="preserve">governor </w:t>
      </w:r>
      <w:r w:rsidRPr="00F35328">
        <w:t xml:space="preserve">signed his decision on the petition: “Rejected. Not allowed under the </w:t>
      </w:r>
      <w:r w:rsidRPr="00F35328" w:rsidR="008B6841">
        <w:t>Code of Execution of Sentences</w:t>
      </w:r>
      <w:r w:rsidRPr="00F35328">
        <w:t>”.</w:t>
      </w:r>
    </w:p>
    <w:p w:rsidRPr="00F35328" w:rsidR="00D00D75" w:rsidP="00F35328" w:rsidRDefault="009C08FE">
      <w:pPr>
        <w:pStyle w:val="ECHRPara"/>
      </w:pPr>
      <w:r w:rsidRPr="00F35328">
        <w:fldChar w:fldCharType="begin"/>
      </w:r>
      <w:r w:rsidRPr="00F35328">
        <w:instrText xml:space="preserve"> SEQ level0 \*arabic </w:instrText>
      </w:r>
      <w:r w:rsidRPr="00F35328">
        <w:fldChar w:fldCharType="separate"/>
      </w:r>
      <w:r w:rsidRPr="00F35328" w:rsidR="00F35328">
        <w:rPr>
          <w:noProof/>
        </w:rPr>
        <w:t>8</w:t>
      </w:r>
      <w:r w:rsidRPr="00F35328">
        <w:fldChar w:fldCharType="end"/>
      </w:r>
      <w:r w:rsidRPr="00F35328">
        <w:t>.  </w:t>
      </w:r>
      <w:r w:rsidRPr="00F35328" w:rsidR="00401517">
        <w:t xml:space="preserve">From 15 May to </w:t>
      </w:r>
      <w:r w:rsidRPr="00F35328" w:rsidR="005A3981">
        <w:t>16 July</w:t>
      </w:r>
      <w:r w:rsidRPr="00F35328" w:rsidR="00401517">
        <w:t xml:space="preserve"> 2014 the applicant was </w:t>
      </w:r>
      <w:r w:rsidRPr="00F35328" w:rsidR="009B55B3">
        <w:t xml:space="preserve">transferred to </w:t>
      </w:r>
      <w:r w:rsidRPr="00F35328" w:rsidR="00401517">
        <w:t>remand prison SIZO-1 in Khabarovsk</w:t>
      </w:r>
      <w:r w:rsidRPr="00F35328" w:rsidR="001F0E14">
        <w:t xml:space="preserve"> </w:t>
      </w:r>
      <w:r w:rsidRPr="00F35328" w:rsidR="00910E0F">
        <w:t xml:space="preserve">– where his family still lived – </w:t>
      </w:r>
      <w:r w:rsidRPr="00F35328" w:rsidR="009B55B3">
        <w:t>to take part in another investigation</w:t>
      </w:r>
      <w:r w:rsidRPr="00F35328" w:rsidR="00401517">
        <w:t>.</w:t>
      </w:r>
    </w:p>
    <w:bookmarkStart w:name="shortrejectgovernor" w:id="2"/>
    <w:bookmarkStart w:name="longvisitrequest" w:id="3"/>
    <w:p w:rsidRPr="00F35328" w:rsidR="00A9234F" w:rsidP="00F35328" w:rsidRDefault="00127D8C">
      <w:pPr>
        <w:pStyle w:val="ECHRPara"/>
      </w:pPr>
      <w:r w:rsidRPr="00F35328">
        <w:fldChar w:fldCharType="begin"/>
      </w:r>
      <w:r w:rsidRPr="00F35328">
        <w:instrText xml:space="preserve"> SEQ level0 \*arabic </w:instrText>
      </w:r>
      <w:r w:rsidRPr="00F35328">
        <w:fldChar w:fldCharType="separate"/>
      </w:r>
      <w:r w:rsidRPr="00F35328" w:rsidR="00F35328">
        <w:rPr>
          <w:noProof/>
        </w:rPr>
        <w:t>9</w:t>
      </w:r>
      <w:r w:rsidRPr="00F35328">
        <w:fldChar w:fldCharType="end"/>
      </w:r>
      <w:bookmarkEnd w:id="2"/>
      <w:bookmarkEnd w:id="3"/>
      <w:r w:rsidRPr="00F35328">
        <w:t>.  </w:t>
      </w:r>
      <w:r w:rsidRPr="00F35328" w:rsidR="00A9234F">
        <w:t xml:space="preserve">On the day </w:t>
      </w:r>
      <w:r w:rsidRPr="00F35328" w:rsidR="005C4C9D">
        <w:t xml:space="preserve">after </w:t>
      </w:r>
      <w:r w:rsidRPr="00F35328" w:rsidR="00A9234F">
        <w:t xml:space="preserve">his arrival at the prison, he asked the prison governor to authorise a short </w:t>
      </w:r>
      <w:r w:rsidRPr="00F35328" w:rsidR="001722F7">
        <w:t>meeting with</w:t>
      </w:r>
      <w:r w:rsidRPr="00F35328" w:rsidR="00A9234F">
        <w:t xml:space="preserve"> four family members</w:t>
      </w:r>
      <w:r w:rsidRPr="00F35328" w:rsidR="001722F7">
        <w:t xml:space="preserve"> –</w:t>
      </w:r>
      <w:r w:rsidRPr="00F35328" w:rsidR="00A9234F">
        <w:t xml:space="preserve"> his sister, two cousins and aunt</w:t>
      </w:r>
      <w:r w:rsidRPr="00F35328" w:rsidR="001722F7">
        <w:t xml:space="preserve"> –</w:t>
      </w:r>
      <w:r w:rsidRPr="00F35328" w:rsidR="00A9234F">
        <w:t xml:space="preserve"> without</w:t>
      </w:r>
      <w:r w:rsidRPr="00F35328" w:rsidR="005C4C9D">
        <w:t xml:space="preserve"> a</w:t>
      </w:r>
      <w:r w:rsidRPr="00F35328" w:rsidR="00A9234F">
        <w:t xml:space="preserve"> physical partition</w:t>
      </w:r>
      <w:r w:rsidRPr="00F35328" w:rsidR="005C4C9D">
        <w:t xml:space="preserve"> between him and the visitors</w:t>
      </w:r>
      <w:r w:rsidRPr="00F35328" w:rsidR="00A9234F">
        <w:t xml:space="preserve"> or</w:t>
      </w:r>
      <w:r w:rsidRPr="00F35328" w:rsidR="005C4C9D">
        <w:t xml:space="preserve"> the</w:t>
      </w:r>
      <w:r w:rsidRPr="00F35328" w:rsidR="00A9234F">
        <w:t xml:space="preserve"> presence of prison officers.</w:t>
      </w:r>
      <w:r w:rsidRPr="00F35328">
        <w:t xml:space="preserve"> By</w:t>
      </w:r>
      <w:r w:rsidRPr="00F35328" w:rsidR="005C4C9D">
        <w:t xml:space="preserve"> a</w:t>
      </w:r>
      <w:r w:rsidRPr="00F35328">
        <w:t xml:space="preserve"> letter of 21 May 2014, the governor rejected his request. He pointed out that, pu</w:t>
      </w:r>
      <w:r w:rsidRPr="00F35328" w:rsidR="00384C0B">
        <w:t>rsuant to section 18 of the Pre</w:t>
      </w:r>
      <w:r w:rsidRPr="00F35328" w:rsidR="00384C0B">
        <w:noBreakHyphen/>
      </w:r>
      <w:r w:rsidRPr="00F35328">
        <w:t xml:space="preserve">trial Detention Act, visits are subject to written authorisation from the official or authority in charge of the criminal case. </w:t>
      </w:r>
      <w:r w:rsidRPr="00F35328" w:rsidR="005D7980">
        <w:t>Furthermore, the Rules of Internal Order in Remand Prisons required that visiting rooms be equipped with a physical partition and that visits be supervised by a prison officer.</w:t>
      </w:r>
    </w:p>
    <w:bookmarkStart w:name="longrejectgovernor" w:id="4"/>
    <w:p w:rsidRPr="00F35328" w:rsidR="00A9234F" w:rsidP="00F35328" w:rsidRDefault="00A9234F">
      <w:pPr>
        <w:pStyle w:val="ECHRPara"/>
      </w:pPr>
      <w:r w:rsidRPr="00F35328">
        <w:fldChar w:fldCharType="begin"/>
      </w:r>
      <w:r w:rsidRPr="00F35328">
        <w:instrText xml:space="preserve"> SEQ level0 \*arabic </w:instrText>
      </w:r>
      <w:r w:rsidRPr="00F35328">
        <w:fldChar w:fldCharType="separate"/>
      </w:r>
      <w:r w:rsidRPr="00F35328" w:rsidR="00F35328">
        <w:rPr>
          <w:noProof/>
        </w:rPr>
        <w:t>10</w:t>
      </w:r>
      <w:r w:rsidRPr="00F35328">
        <w:fldChar w:fldCharType="end"/>
      </w:r>
      <w:bookmarkEnd w:id="4"/>
      <w:r w:rsidRPr="00F35328">
        <w:t xml:space="preserve">.  On </w:t>
      </w:r>
      <w:r w:rsidRPr="00F35328" w:rsidR="009B55B3">
        <w:t>3 June 2014 the applicant asked the governor to authorise a long</w:t>
      </w:r>
      <w:r w:rsidRPr="00F35328" w:rsidR="00376316">
        <w:t xml:space="preserve"> meeting with </w:t>
      </w:r>
      <w:r w:rsidRPr="00F35328" w:rsidR="009B55B3">
        <w:t xml:space="preserve">his mother and sister. He relied on Article 89 of the Code of Execution of Sentences </w:t>
      </w:r>
      <w:r w:rsidRPr="00F35328" w:rsidR="00A85656">
        <w:t xml:space="preserve">(CES) </w:t>
      </w:r>
      <w:r w:rsidRPr="00F35328" w:rsidR="009B55B3">
        <w:t>and emphasised that the remand prison was equipped with rooms for long</w:t>
      </w:r>
      <w:r w:rsidRPr="00F35328" w:rsidR="00253BCE">
        <w:t>-stay</w:t>
      </w:r>
      <w:r w:rsidRPr="00F35328" w:rsidR="009B55B3">
        <w:t xml:space="preserve"> visits</w:t>
      </w:r>
      <w:r w:rsidRPr="00F35328" w:rsidR="00776085">
        <w:t xml:space="preserve"> which could be used by convicted prisoners serving their sentence in that prison</w:t>
      </w:r>
      <w:r w:rsidRPr="00F35328" w:rsidR="009B55B3">
        <w:t xml:space="preserve">. Three days later the governor replied that </w:t>
      </w:r>
      <w:r w:rsidRPr="00F35328" w:rsidR="00A85656">
        <w:t>the applicable law did not make a provision for long</w:t>
      </w:r>
      <w:r w:rsidRPr="00F35328" w:rsidR="00253BCE">
        <w:t>-stay</w:t>
      </w:r>
      <w:r w:rsidRPr="00F35328" w:rsidR="00A85656">
        <w:t xml:space="preserve"> visits </w:t>
      </w:r>
      <w:r w:rsidRPr="00F35328" w:rsidR="00253BCE">
        <w:t xml:space="preserve">in respect of </w:t>
      </w:r>
      <w:r w:rsidRPr="00F35328" w:rsidR="00A85656">
        <w:t>remand prisoners. He referred the applicant to Article 77.1 of the CES.</w:t>
      </w:r>
    </w:p>
    <w:bookmarkStart w:name="shortrejectinvestigator" w:id="5"/>
    <w:p w:rsidRPr="00F35328" w:rsidR="00A85656" w:rsidP="00F35328" w:rsidRDefault="00A85656">
      <w:pPr>
        <w:pStyle w:val="ECHRPara"/>
      </w:pPr>
      <w:r w:rsidRPr="00F35328">
        <w:fldChar w:fldCharType="begin"/>
      </w:r>
      <w:r w:rsidRPr="00F35328">
        <w:instrText xml:space="preserve"> SEQ level0 \*arabic </w:instrText>
      </w:r>
      <w:r w:rsidRPr="00F35328">
        <w:fldChar w:fldCharType="separate"/>
      </w:r>
      <w:r w:rsidRPr="00F35328" w:rsidR="00F35328">
        <w:rPr>
          <w:noProof/>
        </w:rPr>
        <w:t>11</w:t>
      </w:r>
      <w:r w:rsidRPr="00F35328">
        <w:fldChar w:fldCharType="end"/>
      </w:r>
      <w:bookmarkEnd w:id="5"/>
      <w:r w:rsidRPr="00F35328">
        <w:t>.  </w:t>
      </w:r>
      <w:r w:rsidRPr="00F35328" w:rsidR="007F17A9">
        <w:t xml:space="preserve">The applicant subsequently asked the </w:t>
      </w:r>
      <w:r w:rsidRPr="00F35328" w:rsidR="0019727D">
        <w:t>authorities</w:t>
      </w:r>
      <w:r w:rsidRPr="00F35328" w:rsidR="007F17A9">
        <w:t xml:space="preserve"> in charge of the criminal case to authorise short visits from his family members. On 11 June and 1 August 2014 </w:t>
      </w:r>
      <w:r w:rsidRPr="00F35328" w:rsidR="0019727D">
        <w:t xml:space="preserve">the investigator and the deputy head of the investigations department, respectively, rejected </w:t>
      </w:r>
      <w:r w:rsidRPr="00F35328" w:rsidR="00B1654B">
        <w:t xml:space="preserve">his request. </w:t>
      </w:r>
      <w:r w:rsidRPr="00F35328" w:rsidR="0019727D">
        <w:t xml:space="preserve">They informed the applicant that “the authorities in charge of the investigation were not </w:t>
      </w:r>
      <w:r w:rsidRPr="00F35328" w:rsidR="00B1654B">
        <w:t>prevent</w:t>
      </w:r>
      <w:r w:rsidRPr="00F35328" w:rsidR="0019727D">
        <w:t>ing</w:t>
      </w:r>
      <w:r w:rsidRPr="00F35328" w:rsidR="00B1654B">
        <w:t xml:space="preserve"> [him] from having short visits from his family members as long as it did not contradict Russian law, including the Code of Execution of Sentences”.</w:t>
      </w:r>
    </w:p>
    <w:p w:rsidRPr="00F35328" w:rsidR="00A9234F" w:rsidP="00F35328" w:rsidRDefault="00B1654B">
      <w:pPr>
        <w:pStyle w:val="ECHRPara"/>
      </w:pPr>
      <w:r w:rsidRPr="00F35328">
        <w:fldChar w:fldCharType="begin"/>
      </w:r>
      <w:r w:rsidRPr="00F35328">
        <w:instrText xml:space="preserve"> SEQ level0 \*arabic </w:instrText>
      </w:r>
      <w:r w:rsidRPr="00F35328">
        <w:fldChar w:fldCharType="separate"/>
      </w:r>
      <w:r w:rsidRPr="00F35328" w:rsidR="00F35328">
        <w:rPr>
          <w:noProof/>
        </w:rPr>
        <w:t>12</w:t>
      </w:r>
      <w:r w:rsidRPr="00F35328">
        <w:fldChar w:fldCharType="end"/>
      </w:r>
      <w:r w:rsidRPr="00F35328">
        <w:t xml:space="preserve">.  The applicant </w:t>
      </w:r>
      <w:r w:rsidRPr="00F35328" w:rsidR="00170CB7">
        <w:t xml:space="preserve">challenged </w:t>
      </w:r>
      <w:r w:rsidRPr="00F35328">
        <w:t>the restrictions on family visits</w:t>
      </w:r>
      <w:r w:rsidRPr="00F35328" w:rsidR="00170CB7">
        <w:t xml:space="preserve"> before a court of general jurisdiction</w:t>
      </w:r>
      <w:r w:rsidRPr="00F35328">
        <w:t xml:space="preserve">. According to the information from the Government, all of his </w:t>
      </w:r>
      <w:r w:rsidRPr="00F35328" w:rsidR="00170CB7">
        <w:t xml:space="preserve">challenges </w:t>
      </w:r>
      <w:r w:rsidRPr="00F35328">
        <w:t xml:space="preserve">were </w:t>
      </w:r>
      <w:r w:rsidRPr="00F35328" w:rsidR="00170CB7">
        <w:t xml:space="preserve">dismissed </w:t>
      </w:r>
      <w:r w:rsidRPr="00F35328">
        <w:t>as unfounded.</w:t>
      </w:r>
    </w:p>
    <w:bookmarkStart w:name="novisitsprison" w:id="6"/>
    <w:p w:rsidRPr="00F35328" w:rsidR="00401517" w:rsidP="00F35328" w:rsidRDefault="00B1654B">
      <w:pPr>
        <w:pStyle w:val="ECHRPara"/>
      </w:pPr>
      <w:r w:rsidRPr="00F35328">
        <w:fldChar w:fldCharType="begin"/>
      </w:r>
      <w:r w:rsidRPr="00F35328">
        <w:instrText xml:space="preserve"> SEQ level0 \*arabic </w:instrText>
      </w:r>
      <w:r w:rsidRPr="00F35328">
        <w:fldChar w:fldCharType="separate"/>
      </w:r>
      <w:r w:rsidRPr="00F35328" w:rsidR="00F35328">
        <w:rPr>
          <w:noProof/>
        </w:rPr>
        <w:t>13</w:t>
      </w:r>
      <w:r w:rsidRPr="00F35328">
        <w:fldChar w:fldCharType="end"/>
      </w:r>
      <w:bookmarkEnd w:id="6"/>
      <w:r w:rsidRPr="00F35328">
        <w:t>.  </w:t>
      </w:r>
      <w:r w:rsidRPr="00F35328" w:rsidR="00C20E59">
        <w:t xml:space="preserve">According to </w:t>
      </w:r>
      <w:r w:rsidRPr="00F35328" w:rsidR="00AF2484">
        <w:t>a</w:t>
      </w:r>
      <w:r w:rsidRPr="00F35328" w:rsidR="00C20E59">
        <w:t xml:space="preserve"> certificate issued by the governor on 27 April 2017, t</w:t>
      </w:r>
      <w:r w:rsidRPr="00F35328">
        <w:t xml:space="preserve">he applicant did not have </w:t>
      </w:r>
      <w:r w:rsidRPr="00F35328" w:rsidR="005A3981">
        <w:t>any short or long</w:t>
      </w:r>
      <w:r w:rsidRPr="00F35328" w:rsidR="009B5430">
        <w:t>-stay</w:t>
      </w:r>
      <w:r w:rsidRPr="00F35328" w:rsidR="005A3981">
        <w:t xml:space="preserve"> visits during </w:t>
      </w:r>
      <w:r w:rsidRPr="00F35328">
        <w:t xml:space="preserve">his </w:t>
      </w:r>
      <w:r w:rsidRPr="00F35328" w:rsidR="00832AB7">
        <w:t>time</w:t>
      </w:r>
      <w:r w:rsidRPr="00F35328">
        <w:t xml:space="preserve"> in the </w:t>
      </w:r>
      <w:r w:rsidRPr="00F35328" w:rsidR="00832AB7">
        <w:t xml:space="preserve">Khabarovsk remand </w:t>
      </w:r>
      <w:r w:rsidRPr="00F35328">
        <w:t>prison</w:t>
      </w:r>
      <w:r w:rsidRPr="00F35328" w:rsidR="005A3981">
        <w:t>.</w:t>
      </w:r>
    </w:p>
    <w:p w:rsidRPr="00F35328" w:rsidR="00D420F3" w:rsidP="00F35328" w:rsidRDefault="0077175D">
      <w:pPr>
        <w:pStyle w:val="ECHRHeading1"/>
      </w:pPr>
      <w:r w:rsidRPr="00F35328">
        <w:t>II.</w:t>
      </w:r>
      <w:proofErr w:type="gramStart"/>
      <w:r w:rsidRPr="00F35328">
        <w:t>  RELEVANT</w:t>
      </w:r>
      <w:proofErr w:type="gramEnd"/>
      <w:r w:rsidRPr="00F35328">
        <w:t xml:space="preserve"> DOMESTIC LAW</w:t>
      </w:r>
    </w:p>
    <w:bookmarkStart w:name="article77ces" w:id="7"/>
    <w:p w:rsidRPr="00F35328" w:rsidR="00DA0917" w:rsidP="00F35328" w:rsidRDefault="00430725">
      <w:pPr>
        <w:pStyle w:val="ECHRPara"/>
      </w:pPr>
      <w:r w:rsidRPr="00F35328">
        <w:fldChar w:fldCharType="begin"/>
      </w:r>
      <w:r w:rsidRPr="00F35328">
        <w:instrText xml:space="preserve"> SEQ level0 \*arabic </w:instrText>
      </w:r>
      <w:r w:rsidRPr="00F35328">
        <w:fldChar w:fldCharType="separate"/>
      </w:r>
      <w:r w:rsidRPr="00F35328" w:rsidR="00F35328">
        <w:rPr>
          <w:noProof/>
        </w:rPr>
        <w:t>14</w:t>
      </w:r>
      <w:r w:rsidRPr="00F35328">
        <w:fldChar w:fldCharType="end"/>
      </w:r>
      <w:bookmarkEnd w:id="7"/>
      <w:r w:rsidRPr="00F35328" w:rsidR="0077175D">
        <w:t>.  </w:t>
      </w:r>
      <w:r w:rsidRPr="00F35328" w:rsidR="00760AC9">
        <w:t xml:space="preserve">Article 77.1 of the Code of Execution of Sentences (CES) regulates the manner in which convicted prisoners may be involved in further investigative actions. Paragraph 1 establishes that they may be transferred to a remand prison </w:t>
      </w:r>
      <w:r w:rsidRPr="00F35328" w:rsidR="000D00CF">
        <w:t>for that purpose</w:t>
      </w:r>
      <w:r w:rsidRPr="00F35328" w:rsidR="00760AC9">
        <w:t xml:space="preserve">. Paragraph 3 specifies that they exercise their right to </w:t>
      </w:r>
      <w:r w:rsidRPr="00F35328" w:rsidR="00557A4A">
        <w:t xml:space="preserve">family </w:t>
      </w:r>
      <w:r w:rsidRPr="00F35328" w:rsidR="00760AC9">
        <w:t>visits in accordance with the provisions of the Pre-trial Detention Act</w:t>
      </w:r>
      <w:r w:rsidRPr="00F35328" w:rsidR="00557A4A">
        <w:t>.</w:t>
      </w:r>
      <w:r w:rsidRPr="00F35328" w:rsidR="00B95C72">
        <w:t xml:space="preserve"> </w:t>
      </w:r>
      <w:r w:rsidRPr="00F35328" w:rsidR="00DA0917">
        <w:t>Section 18 of the Pre-t</w:t>
      </w:r>
      <w:r w:rsidRPr="00F35328" w:rsidR="00BF4E6E">
        <w:t>rial Detention Act (Federal Law </w:t>
      </w:r>
      <w:r w:rsidRPr="00F35328" w:rsidR="00DA0917">
        <w:t>no.</w:t>
      </w:r>
      <w:r w:rsidRPr="00F35328" w:rsidR="00376316">
        <w:t> </w:t>
      </w:r>
      <w:r w:rsidRPr="00F35328" w:rsidR="00DA0917">
        <w:t>103-FZ of 15 July 1995) provides as follows:</w:t>
      </w:r>
    </w:p>
    <w:p w:rsidRPr="00F35328" w:rsidR="00DA0917" w:rsidP="00F35328" w:rsidRDefault="00DA0917">
      <w:pPr>
        <w:pStyle w:val="ECHRParaQuote"/>
      </w:pPr>
      <w:r w:rsidRPr="00F35328">
        <w:t>“Subject to written authorisation from the official or authority in charge of the criminal case, suspects and defendants may have no more than two visits per month from their family members and other persons, each visit lasting for up to three hours.</w:t>
      </w:r>
    </w:p>
    <w:p w:rsidRPr="00F35328" w:rsidR="00760AC9" w:rsidP="00F35328" w:rsidRDefault="00DA0917">
      <w:pPr>
        <w:pStyle w:val="ECHRParaQuote"/>
        <w:rPr>
          <w:i/>
        </w:rPr>
      </w:pPr>
      <w:r w:rsidRPr="00F35328">
        <w:t xml:space="preserve">Visits from family members and other persons shall be supervised by an officer of the custodial facility; should there be an attempt to pass prohibited objects, substances or </w:t>
      </w:r>
      <w:proofErr w:type="gramStart"/>
      <w:r w:rsidRPr="00F35328">
        <w:t>food,</w:t>
      </w:r>
      <w:proofErr w:type="gramEnd"/>
      <w:r w:rsidRPr="00F35328">
        <w:t xml:space="preserve"> or to communicate information capable of preventing the truth from being established in the criminal proceedings or contributing to the commission of an offence, the visit will be cut short.”</w:t>
      </w:r>
    </w:p>
    <w:p w:rsidRPr="00F35328" w:rsidR="00D420F3" w:rsidP="00F35328" w:rsidRDefault="00760AC9">
      <w:pPr>
        <w:pStyle w:val="ECHRPara"/>
      </w:pPr>
      <w:r w:rsidRPr="00F35328">
        <w:fldChar w:fldCharType="begin"/>
      </w:r>
      <w:r w:rsidRPr="00F35328">
        <w:instrText xml:space="preserve"> SEQ level0 \*arabic </w:instrText>
      </w:r>
      <w:r w:rsidRPr="00F35328">
        <w:fldChar w:fldCharType="separate"/>
      </w:r>
      <w:r w:rsidRPr="00F35328" w:rsidR="00F35328">
        <w:rPr>
          <w:noProof/>
        </w:rPr>
        <w:t>15</w:t>
      </w:r>
      <w:r w:rsidRPr="00F35328">
        <w:fldChar w:fldCharType="end"/>
      </w:r>
      <w:r w:rsidRPr="00F35328">
        <w:t>.  </w:t>
      </w:r>
      <w:r w:rsidRPr="00F35328" w:rsidR="008B6841">
        <w:t xml:space="preserve">Article 89 of the </w:t>
      </w:r>
      <w:r w:rsidRPr="00F35328">
        <w:t xml:space="preserve">CES </w:t>
      </w:r>
      <w:r w:rsidRPr="00F35328" w:rsidR="003D057C">
        <w:t xml:space="preserve">provides </w:t>
      </w:r>
      <w:r w:rsidRPr="00F35328" w:rsidR="008B6841">
        <w:t>that convicted prisoners are entitled to short visits lasting for up to four hours and to long</w:t>
      </w:r>
      <w:r w:rsidRPr="00F35328" w:rsidR="003D057C">
        <w:t>-stay</w:t>
      </w:r>
      <w:r w:rsidRPr="00F35328" w:rsidR="008B6841">
        <w:t xml:space="preserve"> visits of up to three days, </w:t>
      </w:r>
      <w:r w:rsidRPr="00F35328" w:rsidR="003D057C">
        <w:t xml:space="preserve">on </w:t>
      </w:r>
      <w:r w:rsidRPr="00F35328" w:rsidR="008B6841">
        <w:t xml:space="preserve">the prison premises (paragraph 1).  A short visit takes place in the presence of a </w:t>
      </w:r>
      <w:r w:rsidRPr="00F35328" w:rsidR="003D057C">
        <w:t xml:space="preserve">prison </w:t>
      </w:r>
      <w:r w:rsidRPr="00F35328" w:rsidR="008B6841">
        <w:t xml:space="preserve">officer; prisoners may </w:t>
      </w:r>
      <w:r w:rsidRPr="00F35328" w:rsidR="003D057C">
        <w:t xml:space="preserve">stay </w:t>
      </w:r>
      <w:r w:rsidRPr="00F35328" w:rsidR="008B6841">
        <w:t>together with their family members during long visits (paragraph</w:t>
      </w:r>
      <w:r w:rsidRPr="00F35328" w:rsidR="00D70018">
        <w:t> </w:t>
      </w:r>
      <w:r w:rsidRPr="00F35328" w:rsidR="008B6841">
        <w:t>2).</w:t>
      </w:r>
    </w:p>
    <w:p w:rsidRPr="00F35328" w:rsidR="0022083B" w:rsidP="00F35328" w:rsidRDefault="0022083B">
      <w:pPr>
        <w:pStyle w:val="ECHRPara"/>
      </w:pPr>
      <w:r w:rsidRPr="00F35328">
        <w:fldChar w:fldCharType="begin"/>
      </w:r>
      <w:r w:rsidRPr="00F35328">
        <w:instrText xml:space="preserve"> SEQ level0 \*arabic </w:instrText>
      </w:r>
      <w:r w:rsidRPr="00F35328">
        <w:fldChar w:fldCharType="separate"/>
      </w:r>
      <w:r w:rsidRPr="00F35328" w:rsidR="00F35328">
        <w:rPr>
          <w:noProof/>
        </w:rPr>
        <w:t>16</w:t>
      </w:r>
      <w:r w:rsidRPr="00F35328">
        <w:fldChar w:fldCharType="end"/>
      </w:r>
      <w:r w:rsidRPr="00F35328">
        <w:t>.  Section XVI of the Rules of Internal Order in Remand Prisons, as approved by the Ministry of Justice</w:t>
      </w:r>
      <w:r w:rsidRPr="00F35328" w:rsidR="00F35328">
        <w:t>’</w:t>
      </w:r>
      <w:r w:rsidRPr="00F35328">
        <w:t xml:space="preserve">s Order no. 189 of 14 October 2005, governs the arrangements for organising visits </w:t>
      </w:r>
      <w:r w:rsidRPr="00F35328" w:rsidR="00C772E2">
        <w:t>in remand prisons</w:t>
      </w:r>
      <w:r w:rsidRPr="00F35328">
        <w:t>. Rule 139 establishes the following limitations: no more than two visits per month; the written authorisation to be valid for one visit only; no more than two adult visitors each time. Rule 143 specifies that meetings should be held in purpose-built rooms equipped with a partition or separator that prevents any objects from being passed but does not obstruct oral or visual contact. Detainees may talk to visitors on an intercom system and their discussion may be listened to by prison guards.</w:t>
      </w:r>
    </w:p>
    <w:bookmarkStart w:name="rulescorrectionalfacilities" w:id="8"/>
    <w:p w:rsidRPr="00F35328" w:rsidR="00C772E2" w:rsidP="00F35328" w:rsidRDefault="00C772E2">
      <w:pPr>
        <w:pStyle w:val="ECHRPara"/>
      </w:pPr>
      <w:r w:rsidRPr="00F35328">
        <w:fldChar w:fldCharType="begin"/>
      </w:r>
      <w:r w:rsidRPr="00F35328">
        <w:instrText xml:space="preserve"> SEQ level0 \*arabic </w:instrText>
      </w:r>
      <w:r w:rsidRPr="00F35328">
        <w:fldChar w:fldCharType="separate"/>
      </w:r>
      <w:r w:rsidRPr="00F35328" w:rsidR="00F35328">
        <w:rPr>
          <w:noProof/>
        </w:rPr>
        <w:t>17</w:t>
      </w:r>
      <w:r w:rsidRPr="00F35328">
        <w:fldChar w:fldCharType="end"/>
      </w:r>
      <w:bookmarkEnd w:id="8"/>
      <w:r w:rsidRPr="00F35328">
        <w:t xml:space="preserve">.  Section XIV of the Rules of Internal Order in </w:t>
      </w:r>
      <w:r w:rsidRPr="00F35328" w:rsidR="00EC5B24">
        <w:t xml:space="preserve">Penal </w:t>
      </w:r>
      <w:r w:rsidRPr="00F35328">
        <w:t>Facilities, as approved by the Ministry of Justice</w:t>
      </w:r>
      <w:r w:rsidRPr="00F35328" w:rsidR="00F35328">
        <w:t>’</w:t>
      </w:r>
      <w:r w:rsidRPr="00F35328">
        <w:t>s Order no. 205 of 3 November 2005</w:t>
      </w:r>
      <w:r w:rsidRPr="00F35328" w:rsidR="00EC5B24">
        <w:t>,</w:t>
      </w:r>
      <w:r w:rsidRPr="00F35328">
        <w:t xml:space="preserve"> </w:t>
      </w:r>
      <w:r w:rsidRPr="00F35328" w:rsidR="00F430E8">
        <w:t xml:space="preserve">as </w:t>
      </w:r>
      <w:r w:rsidRPr="00F35328">
        <w:t>in force at the material time, described the arrangements for long</w:t>
      </w:r>
      <w:r w:rsidRPr="00F35328" w:rsidR="00EC5B24">
        <w:t>-stay</w:t>
      </w:r>
      <w:r w:rsidRPr="00F35328">
        <w:t xml:space="preserve"> and short visits in </w:t>
      </w:r>
      <w:r w:rsidRPr="00F35328" w:rsidR="006B4062">
        <w:t>penal</w:t>
      </w:r>
      <w:r w:rsidRPr="00F35328">
        <w:t xml:space="preserve"> facilities. Rule 74 </w:t>
      </w:r>
      <w:r w:rsidRPr="00F35328" w:rsidR="00D16D1D">
        <w:t>set</w:t>
      </w:r>
      <w:r w:rsidRPr="00F35328">
        <w:t xml:space="preserve"> the number of </w:t>
      </w:r>
      <w:r w:rsidRPr="00F35328" w:rsidR="00992A6C">
        <w:t xml:space="preserve">adult </w:t>
      </w:r>
      <w:r w:rsidRPr="00F35328">
        <w:t>family members who could pay a short or long</w:t>
      </w:r>
      <w:r w:rsidRPr="00F35328" w:rsidR="00F269A5">
        <w:t>-stay</w:t>
      </w:r>
      <w:r w:rsidRPr="00F35328">
        <w:t xml:space="preserve"> visit to a convicted prisoner</w:t>
      </w:r>
      <w:r w:rsidRPr="00F35328" w:rsidR="00F269A5">
        <w:t xml:space="preserve"> at</w:t>
      </w:r>
      <w:r w:rsidRPr="00F35328">
        <w:t xml:space="preserve"> no more than two </w:t>
      </w:r>
      <w:r w:rsidRPr="00F35328" w:rsidR="00992A6C">
        <w:t>people</w:t>
      </w:r>
      <w:r w:rsidRPr="00F35328">
        <w:t>.</w:t>
      </w:r>
      <w:r w:rsidRPr="00F35328" w:rsidR="00A758E0">
        <w:t xml:space="preserve"> Rule 78 </w:t>
      </w:r>
      <w:r w:rsidRPr="00F35328" w:rsidR="00F269A5">
        <w:t>provide</w:t>
      </w:r>
      <w:r w:rsidRPr="00F35328" w:rsidR="00F430E8">
        <w:t>d</w:t>
      </w:r>
      <w:r w:rsidRPr="00F35328" w:rsidR="00F269A5">
        <w:t xml:space="preserve"> </w:t>
      </w:r>
      <w:r w:rsidRPr="00F35328" w:rsidR="00A758E0">
        <w:t>that visitors who refuse</w:t>
      </w:r>
      <w:r w:rsidRPr="00F35328" w:rsidR="00F430E8">
        <w:t>d</w:t>
      </w:r>
      <w:r w:rsidRPr="00F35328" w:rsidR="00A758E0">
        <w:t xml:space="preserve"> a search of their body and belongings </w:t>
      </w:r>
      <w:r w:rsidRPr="00F35328" w:rsidR="00F269A5">
        <w:t>w</w:t>
      </w:r>
      <w:r w:rsidRPr="00F35328" w:rsidR="00F430E8">
        <w:t>ould</w:t>
      </w:r>
      <w:r w:rsidRPr="00F35328" w:rsidR="00F269A5">
        <w:t xml:space="preserve"> </w:t>
      </w:r>
      <w:r w:rsidRPr="00F35328" w:rsidR="00A758E0">
        <w:t>not be allowed to have a long</w:t>
      </w:r>
      <w:r w:rsidRPr="00F35328" w:rsidR="00384C0B">
        <w:noBreakHyphen/>
      </w:r>
      <w:r w:rsidRPr="00F35328" w:rsidR="00F269A5">
        <w:t>stay</w:t>
      </w:r>
      <w:r w:rsidRPr="00F35328" w:rsidR="00A758E0">
        <w:t xml:space="preserve"> visit</w:t>
      </w:r>
      <w:r w:rsidRPr="00F35328" w:rsidR="00F269A5">
        <w:t>. The long-stay visit w</w:t>
      </w:r>
      <w:r w:rsidRPr="00F35328" w:rsidR="00F430E8">
        <w:t>ould</w:t>
      </w:r>
      <w:r w:rsidRPr="00F35328" w:rsidR="00A758E0">
        <w:t xml:space="preserve"> be replaced with a short visit.</w:t>
      </w:r>
    </w:p>
    <w:bookmarkStart w:name="rulescorrectionalfacilitiesnew" w:id="9"/>
    <w:p w:rsidRPr="00F35328" w:rsidR="00207EE5" w:rsidP="00F35328" w:rsidRDefault="002508D8">
      <w:pPr>
        <w:pStyle w:val="ECHRPara"/>
      </w:pPr>
      <w:r w:rsidRPr="00F35328">
        <w:fldChar w:fldCharType="begin"/>
      </w:r>
      <w:r w:rsidRPr="00F35328">
        <w:instrText xml:space="preserve"> SEQ level0 \*arabic </w:instrText>
      </w:r>
      <w:r w:rsidRPr="00F35328">
        <w:fldChar w:fldCharType="separate"/>
      </w:r>
      <w:r w:rsidRPr="00F35328" w:rsidR="00F35328">
        <w:rPr>
          <w:noProof/>
        </w:rPr>
        <w:t>18</w:t>
      </w:r>
      <w:r w:rsidRPr="00F35328">
        <w:fldChar w:fldCharType="end"/>
      </w:r>
      <w:bookmarkEnd w:id="9"/>
      <w:r w:rsidRPr="00F35328">
        <w:t>.  </w:t>
      </w:r>
      <w:r w:rsidRPr="00F35328" w:rsidR="00207EE5">
        <w:t xml:space="preserve">The current version of the Rules of Internal Order in </w:t>
      </w:r>
      <w:r w:rsidRPr="00F35328" w:rsidR="00F269A5">
        <w:t xml:space="preserve">Penal </w:t>
      </w:r>
      <w:r w:rsidRPr="00F35328" w:rsidR="00207EE5">
        <w:t>Facilities was approved by the Ministry of Justice</w:t>
      </w:r>
      <w:r w:rsidRPr="00F35328" w:rsidR="00F35328">
        <w:t>’</w:t>
      </w:r>
      <w:r w:rsidRPr="00F35328" w:rsidR="00207EE5">
        <w:t xml:space="preserve">s Order no. 295 of 16 December 2016. Rule 70 establishes that short visits are conducted under the supervision of a </w:t>
      </w:r>
      <w:r w:rsidRPr="00F35328" w:rsidR="00CB15C5">
        <w:t xml:space="preserve">prison </w:t>
      </w:r>
      <w:r w:rsidRPr="00F35328" w:rsidR="00207EE5">
        <w:t>officer, while long</w:t>
      </w:r>
      <w:r w:rsidRPr="00F35328" w:rsidR="00CB15C5">
        <w:t>-stay</w:t>
      </w:r>
      <w:r w:rsidRPr="00F35328" w:rsidR="00207EE5">
        <w:t xml:space="preserve"> visits allow prisoners to live together with their family members. </w:t>
      </w:r>
      <w:r w:rsidRPr="00F35328">
        <w:t>The number of long</w:t>
      </w:r>
      <w:r w:rsidRPr="00F35328" w:rsidR="00CB15C5">
        <w:t>-stay</w:t>
      </w:r>
      <w:r w:rsidRPr="00F35328">
        <w:t xml:space="preserve"> visitors </w:t>
      </w:r>
      <w:r w:rsidRPr="00F35328" w:rsidR="00CB15C5">
        <w:t>is</w:t>
      </w:r>
      <w:r w:rsidRPr="00F35328">
        <w:t xml:space="preserve"> determined by reference to the accommodation capacity of long</w:t>
      </w:r>
      <w:r w:rsidRPr="00F35328" w:rsidR="00CB15C5">
        <w:t>-stay</w:t>
      </w:r>
      <w:r w:rsidRPr="00F35328">
        <w:t xml:space="preserve"> visit rooms and the visiting schedule. </w:t>
      </w:r>
      <w:r w:rsidRPr="00F35328" w:rsidR="0080598F">
        <w:t>Rule 78 was reproduced verbatim in the new version.</w:t>
      </w:r>
    </w:p>
    <w:p w:rsidRPr="00F35328" w:rsidR="00D420F3" w:rsidP="00F35328" w:rsidRDefault="0077175D">
      <w:pPr>
        <w:pStyle w:val="ECHRTitle1"/>
      </w:pPr>
      <w:r w:rsidRPr="00F35328">
        <w:t>THE LAW</w:t>
      </w:r>
    </w:p>
    <w:p w:rsidRPr="00F35328" w:rsidR="00D420F3" w:rsidP="00F35328" w:rsidRDefault="0077175D">
      <w:pPr>
        <w:pStyle w:val="ECHRHeading1"/>
      </w:pPr>
      <w:r w:rsidRPr="00F35328">
        <w:t xml:space="preserve">I.  ALLEGED VIOLATION OF ARTICLE </w:t>
      </w:r>
      <w:r w:rsidRPr="00F35328" w:rsidR="003265F5">
        <w:t>8</w:t>
      </w:r>
      <w:r w:rsidRPr="00F35328">
        <w:t xml:space="preserve"> OF THE CONVENTION</w:t>
      </w:r>
    </w:p>
    <w:p w:rsidRPr="00F35328" w:rsidR="00EF7DCB" w:rsidP="00F35328" w:rsidRDefault="00EF7DCB">
      <w:pPr>
        <w:pStyle w:val="ECHRPara"/>
      </w:pPr>
      <w:r w:rsidRPr="00F35328">
        <w:fldChar w:fldCharType="begin"/>
      </w:r>
      <w:r w:rsidRPr="00F35328">
        <w:instrText xml:space="preserve"> SEQ level0 \*arabic </w:instrText>
      </w:r>
      <w:r w:rsidRPr="00F35328">
        <w:fldChar w:fldCharType="separate"/>
      </w:r>
      <w:r w:rsidRPr="00F35328" w:rsidR="00F35328">
        <w:rPr>
          <w:noProof/>
        </w:rPr>
        <w:t>19</w:t>
      </w:r>
      <w:r w:rsidRPr="00F35328">
        <w:fldChar w:fldCharType="end"/>
      </w:r>
      <w:r w:rsidRPr="00F35328">
        <w:t>.  The applicant complained of a violation of Article 8 of the Convention on account of various restrictions on visiting arrangements in the penal facility and remand prison. Article 8 reads as follows:</w:t>
      </w:r>
    </w:p>
    <w:p w:rsidRPr="00F35328" w:rsidR="00EF7DCB" w:rsidP="00F35328" w:rsidRDefault="00EF7DCB">
      <w:pPr>
        <w:pStyle w:val="ECHRParaQuote"/>
      </w:pPr>
      <w:r w:rsidRPr="00F35328">
        <w:t>“1.</w:t>
      </w:r>
      <w:proofErr w:type="gramStart"/>
      <w:r w:rsidRPr="00F35328" w:rsidR="00D00D75">
        <w:t>  </w:t>
      </w:r>
      <w:r w:rsidRPr="00F35328">
        <w:t>Everyone</w:t>
      </w:r>
      <w:proofErr w:type="gramEnd"/>
      <w:r w:rsidRPr="00F35328">
        <w:t xml:space="preserve"> has the right to respect for his ... family life ...</w:t>
      </w:r>
    </w:p>
    <w:p w:rsidRPr="00F35328" w:rsidR="00430725" w:rsidP="00F35328" w:rsidRDefault="00EF7DCB">
      <w:pPr>
        <w:pStyle w:val="ECHRParaQuote"/>
      </w:pPr>
      <w:r w:rsidRPr="00F35328">
        <w:t>2.</w:t>
      </w:r>
      <w:proofErr w:type="gramStart"/>
      <w:r w:rsidRPr="00F35328" w:rsidR="00D00D75">
        <w:t>  </w:t>
      </w:r>
      <w:r w:rsidRPr="00F35328">
        <w:t>There</w:t>
      </w:r>
      <w:proofErr w:type="gramEnd"/>
      <w:r w:rsidRPr="00F35328">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F35328" w:rsidR="006037CD" w:rsidP="00F35328" w:rsidRDefault="006037CD">
      <w:pPr>
        <w:pStyle w:val="ECHRPara"/>
        <w:rPr>
          <w:rStyle w:val="JuParaCar"/>
        </w:rPr>
      </w:pPr>
      <w:r w:rsidRPr="00F35328">
        <w:rPr>
          <w:rStyle w:val="JuParaCar"/>
        </w:rPr>
        <w:fldChar w:fldCharType="begin"/>
      </w:r>
      <w:r w:rsidRPr="00F35328">
        <w:rPr>
          <w:rStyle w:val="JuParaCar"/>
        </w:rPr>
        <w:instrText xml:space="preserve"> SEQ level0 \*arabic </w:instrText>
      </w:r>
      <w:r w:rsidRPr="00F35328">
        <w:rPr>
          <w:rStyle w:val="JuParaCar"/>
        </w:rPr>
        <w:fldChar w:fldCharType="separate"/>
      </w:r>
      <w:r w:rsidRPr="00F35328" w:rsidR="00F35328">
        <w:rPr>
          <w:rStyle w:val="JuParaCar"/>
          <w:noProof/>
        </w:rPr>
        <w:t>20</w:t>
      </w:r>
      <w:r w:rsidRPr="00F35328">
        <w:rPr>
          <w:rStyle w:val="JuParaCar"/>
        </w:rPr>
        <w:fldChar w:fldCharType="end"/>
      </w:r>
      <w:r w:rsidRPr="00F35328">
        <w:rPr>
          <w:rStyle w:val="JuParaCar"/>
        </w:rPr>
        <w:t xml:space="preserve">.  The Government </w:t>
      </w:r>
      <w:r w:rsidRPr="00F35328" w:rsidR="00851A03">
        <w:rPr>
          <w:rStyle w:val="JuParaCar"/>
        </w:rPr>
        <w:t>submitted that the arrangements for short visits in the IK-56 penal facility had been compatible with the requirements of the Code of Execution of Sentences (Article 89</w:t>
      </w:r>
      <w:r w:rsidRPr="00F35328" w:rsidR="00D465C6">
        <w:rPr>
          <w:rStyle w:val="JuParaCar"/>
        </w:rPr>
        <w:t xml:space="preserve"> § </w:t>
      </w:r>
      <w:r w:rsidRPr="00F35328" w:rsidR="00851A03">
        <w:rPr>
          <w:rStyle w:val="JuParaCar"/>
        </w:rPr>
        <w:t xml:space="preserve">2) and </w:t>
      </w:r>
      <w:r w:rsidRPr="00F35328" w:rsidR="00851A03">
        <w:t xml:space="preserve">the Rules of Internal Order in </w:t>
      </w:r>
      <w:r w:rsidRPr="00F35328" w:rsidR="001F0E14">
        <w:t xml:space="preserve">Penal </w:t>
      </w:r>
      <w:r w:rsidRPr="00F35328" w:rsidR="00851A03">
        <w:t xml:space="preserve">Facilities. </w:t>
      </w:r>
      <w:r w:rsidRPr="00F35328" w:rsidR="00A55DDA">
        <w:t xml:space="preserve">The visiting arrangements in the Khabarovsk remand prison were likewise compatible with the provisions of Article 77.1 of the </w:t>
      </w:r>
      <w:r w:rsidRPr="00F35328" w:rsidR="00376316">
        <w:t>Code</w:t>
      </w:r>
      <w:r w:rsidRPr="00F35328" w:rsidR="00A55DDA">
        <w:t xml:space="preserve"> and the Rules of Internal Order in Remand Prisons. The Government </w:t>
      </w:r>
      <w:r w:rsidRPr="00F35328" w:rsidR="00906367">
        <w:t>concluded</w:t>
      </w:r>
      <w:r w:rsidRPr="00F35328" w:rsidR="00A55DDA">
        <w:t xml:space="preserve"> that there had been </w:t>
      </w:r>
      <w:r w:rsidRPr="00F35328" w:rsidR="00D465C6">
        <w:t>no</w:t>
      </w:r>
      <w:r w:rsidRPr="00F35328" w:rsidR="00A55DDA">
        <w:t xml:space="preserve"> violation of Article 8.</w:t>
      </w:r>
    </w:p>
    <w:p w:rsidRPr="00F35328" w:rsidR="00D420F3" w:rsidP="00F35328" w:rsidRDefault="0077175D">
      <w:pPr>
        <w:pStyle w:val="ECHRHeading2"/>
      </w:pPr>
      <w:r w:rsidRPr="00F35328">
        <w:t>A.  Admissibility</w:t>
      </w:r>
    </w:p>
    <w:p w:rsidRPr="00F35328" w:rsidR="00D420F3" w:rsidP="00F35328" w:rsidRDefault="00265841">
      <w:pPr>
        <w:pStyle w:val="ECHRPara"/>
      </w:pPr>
      <w:r w:rsidRPr="00F35328">
        <w:fldChar w:fldCharType="begin"/>
      </w:r>
      <w:r w:rsidRPr="00F35328">
        <w:instrText xml:space="preserve"> SEQ level0 \*arabic </w:instrText>
      </w:r>
      <w:r w:rsidRPr="00F35328">
        <w:fldChar w:fldCharType="separate"/>
      </w:r>
      <w:r w:rsidRPr="00F35328" w:rsidR="00F35328">
        <w:rPr>
          <w:noProof/>
        </w:rPr>
        <w:t>21</w:t>
      </w:r>
      <w:r w:rsidRPr="00F35328">
        <w:fldChar w:fldCharType="end"/>
      </w:r>
      <w:r w:rsidRPr="00F35328">
        <w:t>.  The Court considers that this complaint is not manifestly ill-founded within the meaning of Article 35 § 3 (a) of the Convention. It further notes that it is not inadmissible on any other grounds. It must therefore be declared admissible.</w:t>
      </w:r>
    </w:p>
    <w:p w:rsidRPr="00F35328" w:rsidR="00D420F3" w:rsidP="00F35328" w:rsidRDefault="0077175D">
      <w:pPr>
        <w:pStyle w:val="ECHRHeading2"/>
      </w:pPr>
      <w:r w:rsidRPr="00F35328">
        <w:t>B.  Merits</w:t>
      </w:r>
    </w:p>
    <w:p w:rsidRPr="00F35328" w:rsidR="00265841" w:rsidP="00F35328" w:rsidRDefault="00265841">
      <w:pPr>
        <w:pStyle w:val="ECHRHeading3"/>
      </w:pPr>
      <w:r w:rsidRPr="00F35328">
        <w:t>1.</w:t>
      </w:r>
      <w:r w:rsidRPr="00F35328" w:rsidR="00D00D75">
        <w:t>  </w:t>
      </w:r>
      <w:r w:rsidRPr="00F35328">
        <w:t>Existence of interference</w:t>
      </w:r>
    </w:p>
    <w:p w:rsidRPr="00F35328" w:rsidR="00265841" w:rsidP="00F35328" w:rsidRDefault="00265841">
      <w:pPr>
        <w:pStyle w:val="ECHRPara"/>
      </w:pPr>
      <w:r w:rsidRPr="00F35328">
        <w:fldChar w:fldCharType="begin"/>
      </w:r>
      <w:r w:rsidRPr="00F35328">
        <w:instrText xml:space="preserve"> SEQ level0 \*arabic </w:instrText>
      </w:r>
      <w:r w:rsidRPr="00F35328">
        <w:fldChar w:fldCharType="separate"/>
      </w:r>
      <w:r w:rsidRPr="00F35328" w:rsidR="00F35328">
        <w:rPr>
          <w:noProof/>
        </w:rPr>
        <w:t>22</w:t>
      </w:r>
      <w:r w:rsidRPr="00F35328">
        <w:fldChar w:fldCharType="end"/>
      </w:r>
      <w:r w:rsidRPr="00F35328">
        <w:t>.  As is well established in the Court</w:t>
      </w:r>
      <w:r w:rsidRPr="00F35328" w:rsidR="00F35328">
        <w:t>’</w:t>
      </w:r>
      <w:r w:rsidRPr="00F35328">
        <w:t>s case-law, on imprisonment a person forfeits the right to liberty but continues to enjoy all other fundamental rights and freedoms, including the right to respect for family life, so that any restriction on those rights must be justified in each individual case.</w:t>
      </w:r>
      <w:r w:rsidRPr="00F35328" w:rsidR="0019298E">
        <w:t xml:space="preserve"> </w:t>
      </w:r>
      <w:r w:rsidRPr="00F35328">
        <w:t>Detention entails inherent limitations on his family life, and some measure of control of the detainee</w:t>
      </w:r>
      <w:r w:rsidRPr="00F35328" w:rsidR="00F35328">
        <w:t>’</w:t>
      </w:r>
      <w:r w:rsidRPr="00F35328">
        <w:t>s contacts with the outside world is called for and is not of itself incompatible with the Convention. However, it is an essential part of a prisoner</w:t>
      </w:r>
      <w:r w:rsidRPr="00F35328" w:rsidR="00F35328">
        <w:t>’</w:t>
      </w:r>
      <w:r w:rsidRPr="00F35328">
        <w:t xml:space="preserve">s right to respect for family life that the authorities enable him or, if need be, assist him to maintain contact with his close family (see </w:t>
      </w:r>
      <w:proofErr w:type="spellStart"/>
      <w:r w:rsidRPr="00F35328">
        <w:rPr>
          <w:i/>
        </w:rPr>
        <w:t>Trosin</w:t>
      </w:r>
      <w:proofErr w:type="spellEnd"/>
      <w:r w:rsidRPr="00F35328">
        <w:rPr>
          <w:i/>
        </w:rPr>
        <w:t xml:space="preserve"> v. Ukraine</w:t>
      </w:r>
      <w:r w:rsidRPr="00F35328">
        <w:t>, no. 39758/05, § 39, 23 February 2012</w:t>
      </w:r>
      <w:r w:rsidRPr="00F35328" w:rsidR="0019298E">
        <w:t>, and</w:t>
      </w:r>
      <w:r w:rsidRPr="00F35328" w:rsidR="0019298E">
        <w:rPr>
          <w:i/>
        </w:rPr>
        <w:t xml:space="preserve"> </w:t>
      </w:r>
      <w:proofErr w:type="spellStart"/>
      <w:r w:rsidRPr="00F35328" w:rsidR="0019298E">
        <w:rPr>
          <w:i/>
        </w:rPr>
        <w:t>Khoroshenko</w:t>
      </w:r>
      <w:proofErr w:type="spellEnd"/>
      <w:r w:rsidRPr="00F35328" w:rsidR="0019298E">
        <w:rPr>
          <w:i/>
        </w:rPr>
        <w:t xml:space="preserve"> v. Russia</w:t>
      </w:r>
      <w:r w:rsidRPr="00F35328" w:rsidR="0019298E">
        <w:t xml:space="preserve"> [GC], no. 41418/04, §§ 116-17, ECHR 2015</w:t>
      </w:r>
      <w:r w:rsidRPr="00F35328">
        <w:t>).</w:t>
      </w:r>
    </w:p>
    <w:p w:rsidRPr="00F35328" w:rsidR="00265841" w:rsidP="00F35328" w:rsidRDefault="0019298E">
      <w:pPr>
        <w:pStyle w:val="ECHRPara"/>
      </w:pPr>
      <w:r w:rsidRPr="00F35328">
        <w:fldChar w:fldCharType="begin"/>
      </w:r>
      <w:r w:rsidRPr="00F35328">
        <w:instrText xml:space="preserve"> SEQ level0 \*arabic </w:instrText>
      </w:r>
      <w:r w:rsidRPr="00F35328">
        <w:fldChar w:fldCharType="separate"/>
      </w:r>
      <w:r w:rsidRPr="00F35328" w:rsidR="00F35328">
        <w:rPr>
          <w:noProof/>
        </w:rPr>
        <w:t>23</w:t>
      </w:r>
      <w:r w:rsidRPr="00F35328">
        <w:fldChar w:fldCharType="end"/>
      </w:r>
      <w:r w:rsidRPr="00F35328">
        <w:t>.  </w:t>
      </w:r>
      <w:r w:rsidRPr="00F35328" w:rsidR="00265841">
        <w:t>An interference with a prisoner</w:t>
      </w:r>
      <w:r w:rsidRPr="00F35328" w:rsidR="00F35328">
        <w:t>’</w:t>
      </w:r>
      <w:r w:rsidRPr="00F35328" w:rsidR="00265841">
        <w:t>s right to respect for his</w:t>
      </w:r>
      <w:r w:rsidRPr="00F35328" w:rsidR="00B71E69">
        <w:t xml:space="preserve"> or her</w:t>
      </w:r>
      <w:r w:rsidRPr="00F35328" w:rsidR="00265841">
        <w:t xml:space="preserve"> family life does not need to amount to an outright ban on family visits, but can consist in various other measures taken by the prison authorities. The Court has thus found that limitations on the frequency and duration of family visits, supervision of those visits and the subjection of a detainee to special visiting arrangements constitute an interference with the applicants</w:t>
      </w:r>
      <w:r w:rsidRPr="00F35328" w:rsidR="00F35328">
        <w:t>’</w:t>
      </w:r>
      <w:r w:rsidRPr="00F35328" w:rsidR="00265841">
        <w:t xml:space="preserve"> rights under Article 8 of the Convention (see </w:t>
      </w:r>
      <w:r w:rsidRPr="00F35328" w:rsidR="00384C0B">
        <w:rPr>
          <w:i/>
        </w:rPr>
        <w:t xml:space="preserve">Van der </w:t>
      </w:r>
      <w:proofErr w:type="spellStart"/>
      <w:r w:rsidRPr="00F35328" w:rsidR="00384C0B">
        <w:rPr>
          <w:i/>
        </w:rPr>
        <w:t>Ven</w:t>
      </w:r>
      <w:proofErr w:type="spellEnd"/>
      <w:r w:rsidRPr="00F35328" w:rsidR="00384C0B">
        <w:rPr>
          <w:i/>
        </w:rPr>
        <w:t xml:space="preserve"> v. the </w:t>
      </w:r>
      <w:r w:rsidRPr="00F35328" w:rsidR="00265841">
        <w:rPr>
          <w:i/>
        </w:rPr>
        <w:t>Netherlands</w:t>
      </w:r>
      <w:r w:rsidRPr="00F35328" w:rsidR="00265841">
        <w:t>, no.</w:t>
      </w:r>
      <w:r w:rsidRPr="00F35328" w:rsidR="00C73432">
        <w:t> </w:t>
      </w:r>
      <w:r w:rsidRPr="00F35328" w:rsidR="00265841">
        <w:t xml:space="preserve">50901/99, § 69, ECHR 2003-II; </w:t>
      </w:r>
      <w:proofErr w:type="spellStart"/>
      <w:r w:rsidRPr="00F35328" w:rsidR="00F35328">
        <w:rPr>
          <w:i/>
        </w:rPr>
        <w:t>Klamecki</w:t>
      </w:r>
      <w:proofErr w:type="spellEnd"/>
      <w:r w:rsidRPr="00F35328" w:rsidR="00F35328">
        <w:rPr>
          <w:i/>
        </w:rPr>
        <w:t xml:space="preserve"> v. Poland </w:t>
      </w:r>
      <w:r w:rsidRPr="00F35328" w:rsidR="00265841">
        <w:rPr>
          <w:i/>
        </w:rPr>
        <w:t>(no. 2)</w:t>
      </w:r>
      <w:r w:rsidRPr="00F35328" w:rsidR="00265841">
        <w:t>, no.</w:t>
      </w:r>
      <w:r w:rsidRPr="00F35328" w:rsidR="00C73432">
        <w:t> </w:t>
      </w:r>
      <w:r w:rsidRPr="00F35328" w:rsidR="00265841">
        <w:t xml:space="preserve">31583/96, § 144, 3 April 2003; </w:t>
      </w:r>
      <w:proofErr w:type="spellStart"/>
      <w:r w:rsidRPr="00F35328" w:rsidR="00265841">
        <w:rPr>
          <w:i/>
        </w:rPr>
        <w:t>Kučera</w:t>
      </w:r>
      <w:proofErr w:type="spellEnd"/>
      <w:r w:rsidRPr="00F35328" w:rsidR="00265841">
        <w:rPr>
          <w:i/>
        </w:rPr>
        <w:t xml:space="preserve"> v. Slovakia</w:t>
      </w:r>
      <w:r w:rsidRPr="00F35328" w:rsidR="00384C0B">
        <w:t>, no. 48666/99, § </w:t>
      </w:r>
      <w:r w:rsidRPr="00F35328" w:rsidR="00265841">
        <w:t xml:space="preserve">127, 17 July 2007; </w:t>
      </w:r>
      <w:proofErr w:type="spellStart"/>
      <w:r w:rsidRPr="00F35328" w:rsidR="00265841">
        <w:rPr>
          <w:i/>
        </w:rPr>
        <w:t>Ferla</w:t>
      </w:r>
      <w:proofErr w:type="spellEnd"/>
      <w:r w:rsidRPr="00F35328" w:rsidR="00265841">
        <w:rPr>
          <w:i/>
        </w:rPr>
        <w:t xml:space="preserve"> v. Poland</w:t>
      </w:r>
      <w:r w:rsidRPr="00F35328" w:rsidR="00BF4E6E">
        <w:t>, no. 55470/00, § 38, 20 </w:t>
      </w:r>
      <w:r w:rsidRPr="00F35328" w:rsidR="00265841">
        <w:t>May 2008</w:t>
      </w:r>
      <w:r w:rsidRPr="00F35328" w:rsidR="000D0820">
        <w:t xml:space="preserve">; and </w:t>
      </w:r>
      <w:proofErr w:type="spellStart"/>
      <w:r w:rsidRPr="00F35328" w:rsidR="000D0820">
        <w:rPr>
          <w:i/>
        </w:rPr>
        <w:t>Vidish</w:t>
      </w:r>
      <w:proofErr w:type="spellEnd"/>
      <w:r w:rsidRPr="00F35328" w:rsidR="000D0820">
        <w:rPr>
          <w:i/>
        </w:rPr>
        <w:t xml:space="preserve"> v. Russia</w:t>
      </w:r>
      <w:r w:rsidRPr="00F35328" w:rsidR="000D0820">
        <w:t>, no. 53120/08</w:t>
      </w:r>
      <w:r w:rsidRPr="00F35328" w:rsidR="000D0820">
        <w:rPr>
          <w:snapToGrid w:val="0"/>
        </w:rPr>
        <w:t>, § 36, 15 March 2016</w:t>
      </w:r>
      <w:r w:rsidRPr="00F35328" w:rsidR="00265841">
        <w:t>).</w:t>
      </w:r>
    </w:p>
    <w:p w:rsidRPr="00F35328" w:rsidR="00265841" w:rsidP="00F35328" w:rsidRDefault="00265841">
      <w:pPr>
        <w:pStyle w:val="ECHRPara"/>
        <w:rPr>
          <w:i/>
        </w:rPr>
      </w:pPr>
      <w:r w:rsidRPr="00F35328">
        <w:fldChar w:fldCharType="begin"/>
      </w:r>
      <w:r w:rsidRPr="00F35328">
        <w:instrText xml:space="preserve"> SEQ level0 \*arabic </w:instrText>
      </w:r>
      <w:r w:rsidRPr="00F35328">
        <w:fldChar w:fldCharType="separate"/>
      </w:r>
      <w:r w:rsidRPr="00F35328" w:rsidR="00F35328">
        <w:rPr>
          <w:noProof/>
        </w:rPr>
        <w:t>24</w:t>
      </w:r>
      <w:r w:rsidRPr="00F35328">
        <w:fldChar w:fldCharType="end"/>
      </w:r>
      <w:r w:rsidRPr="00F35328">
        <w:t>.  </w:t>
      </w:r>
      <w:r w:rsidRPr="00F35328" w:rsidR="0019298E">
        <w:t>The applicant complaine</w:t>
      </w:r>
      <w:r w:rsidRPr="00F35328" w:rsidR="004C00A6">
        <w:t>d that he had been denied both short</w:t>
      </w:r>
      <w:r w:rsidRPr="00F35328" w:rsidR="0019298E">
        <w:t xml:space="preserve"> </w:t>
      </w:r>
      <w:r w:rsidRPr="00F35328" w:rsidR="004C00A6">
        <w:t xml:space="preserve">and </w:t>
      </w:r>
      <w:r w:rsidRPr="00F35328" w:rsidR="0019298E">
        <w:t>long</w:t>
      </w:r>
      <w:r w:rsidRPr="00F35328" w:rsidR="00084868">
        <w:t>-stay</w:t>
      </w:r>
      <w:r w:rsidRPr="00F35328" w:rsidR="0019298E">
        <w:t xml:space="preserve"> visits during his </w:t>
      </w:r>
      <w:r w:rsidRPr="00F35328" w:rsidR="00084868">
        <w:t xml:space="preserve">time </w:t>
      </w:r>
      <w:r w:rsidRPr="00F35328" w:rsidR="0019298E">
        <w:t xml:space="preserve">in the </w:t>
      </w:r>
      <w:r w:rsidRPr="00F35328" w:rsidR="00746391">
        <w:t xml:space="preserve">Khabarovsk </w:t>
      </w:r>
      <w:r w:rsidRPr="00F35328" w:rsidR="0019298E">
        <w:t>remand prison</w:t>
      </w:r>
      <w:r w:rsidRPr="00F35328" w:rsidR="003D56E6">
        <w:t xml:space="preserve"> and that, in the IK-56 facility</w:t>
      </w:r>
      <w:r w:rsidRPr="00F35328" w:rsidR="0019298E">
        <w:t>, the number of visiting family members had been limited to two adults</w:t>
      </w:r>
      <w:r w:rsidRPr="00F35328">
        <w:t xml:space="preserve"> and </w:t>
      </w:r>
      <w:r w:rsidRPr="00F35328" w:rsidR="0019298E">
        <w:t xml:space="preserve">short visits were conducted in the presence of a prison officer through </w:t>
      </w:r>
      <w:r w:rsidRPr="00F35328">
        <w:t xml:space="preserve">a glass partition. The Court has established that </w:t>
      </w:r>
      <w:r w:rsidRPr="00F35328" w:rsidR="00C617E9">
        <w:t xml:space="preserve">denial of visits, separation barriers and other restrictive arrangements </w:t>
      </w:r>
      <w:r w:rsidRPr="00F35328">
        <w:t xml:space="preserve">amount to </w:t>
      </w:r>
      <w:r w:rsidRPr="00F35328" w:rsidR="004C00A6">
        <w:t xml:space="preserve">an </w:t>
      </w:r>
      <w:r w:rsidRPr="00F35328">
        <w:t xml:space="preserve">interference with the right to respect for family life (see </w:t>
      </w:r>
      <w:proofErr w:type="spellStart"/>
      <w:r w:rsidRPr="00F35328">
        <w:rPr>
          <w:i/>
        </w:rPr>
        <w:t>Moiseyev</w:t>
      </w:r>
      <w:proofErr w:type="spellEnd"/>
      <w:r w:rsidRPr="00F35328">
        <w:rPr>
          <w:i/>
        </w:rPr>
        <w:t xml:space="preserve"> v.</w:t>
      </w:r>
      <w:r w:rsidRPr="00F35328" w:rsidR="0019298E">
        <w:rPr>
          <w:i/>
        </w:rPr>
        <w:t> </w:t>
      </w:r>
      <w:r w:rsidRPr="00F35328">
        <w:rPr>
          <w:i/>
        </w:rPr>
        <w:t>Russia</w:t>
      </w:r>
      <w:r w:rsidRPr="00F35328">
        <w:t>, no. 62936/00, §</w:t>
      </w:r>
      <w:r w:rsidRPr="00F35328" w:rsidR="004C00A6">
        <w:t> </w:t>
      </w:r>
      <w:r w:rsidRPr="00F35328">
        <w:t>247, 9 October 2008</w:t>
      </w:r>
      <w:r w:rsidRPr="00F35328" w:rsidR="0019298E">
        <w:t xml:space="preserve">, and </w:t>
      </w:r>
      <w:r w:rsidRPr="00F35328" w:rsidR="00EF00D9">
        <w:rPr>
          <w:i/>
          <w:iCs/>
        </w:rPr>
        <w:t>Andrey </w:t>
      </w:r>
      <w:r w:rsidRPr="00F35328" w:rsidR="0019298E">
        <w:rPr>
          <w:i/>
          <w:iCs/>
        </w:rPr>
        <w:t>Smirnov v. Russia</w:t>
      </w:r>
      <w:r w:rsidRPr="00F35328" w:rsidR="0019298E">
        <w:rPr>
          <w:lang w:eastAsia="en-GB"/>
        </w:rPr>
        <w:t xml:space="preserve">, no. </w:t>
      </w:r>
      <w:r w:rsidRPr="00F35328" w:rsidR="0019298E">
        <w:t>43149/10</w:t>
      </w:r>
      <w:r w:rsidRPr="00F35328" w:rsidR="0019298E">
        <w:rPr>
          <w:lang w:eastAsia="en-GB"/>
        </w:rPr>
        <w:t xml:space="preserve">, </w:t>
      </w:r>
      <w:r w:rsidRPr="00F35328" w:rsidR="0019298E">
        <w:t>§ 38, 13 February 2018</w:t>
      </w:r>
      <w:r w:rsidRPr="00F35328">
        <w:t>). It remains to be seen whether they were applied “in accordance with the law”, pursued one or more of the legitimate aims listed in paragraph 2 and, in addition, were “necessary in a democratic society”.</w:t>
      </w:r>
    </w:p>
    <w:p w:rsidRPr="00F35328" w:rsidR="00265841" w:rsidP="00F35328" w:rsidRDefault="00265841">
      <w:pPr>
        <w:pStyle w:val="ECHRHeading3"/>
      </w:pPr>
      <w:r w:rsidRPr="00F35328">
        <w:t>2</w:t>
      </w:r>
      <w:r w:rsidRPr="00F35328" w:rsidR="00D00D75">
        <w:t>.  </w:t>
      </w:r>
      <w:r w:rsidRPr="00F35328">
        <w:t>Justification for the interference</w:t>
      </w:r>
    </w:p>
    <w:p w:rsidRPr="00F35328" w:rsidR="00AF0621" w:rsidP="00F35328" w:rsidRDefault="00AF0621">
      <w:pPr>
        <w:pStyle w:val="ECHRHeading4"/>
      </w:pPr>
      <w:r w:rsidRPr="00F35328">
        <w:t>(a)  Limitation on the number of visiting family members</w:t>
      </w:r>
    </w:p>
    <w:p w:rsidRPr="00F35328" w:rsidR="00D00D75" w:rsidP="00F35328" w:rsidRDefault="0053653B">
      <w:pPr>
        <w:pStyle w:val="ECHRPara"/>
      </w:pPr>
      <w:r w:rsidRPr="00F35328">
        <w:fldChar w:fldCharType="begin"/>
      </w:r>
      <w:r w:rsidRPr="00F35328">
        <w:instrText xml:space="preserve"> SEQ level0 \*arabic </w:instrText>
      </w:r>
      <w:r w:rsidRPr="00F35328">
        <w:fldChar w:fldCharType="separate"/>
      </w:r>
      <w:r w:rsidRPr="00F35328" w:rsidR="00F35328">
        <w:rPr>
          <w:noProof/>
        </w:rPr>
        <w:t>25</w:t>
      </w:r>
      <w:r w:rsidRPr="00F35328">
        <w:fldChar w:fldCharType="end"/>
      </w:r>
      <w:r w:rsidRPr="00F35328">
        <w:t>.  </w:t>
      </w:r>
      <w:r w:rsidRPr="00F35328" w:rsidR="007A5272">
        <w:t xml:space="preserve">The Rules of Internal Order in </w:t>
      </w:r>
      <w:r w:rsidRPr="00F35328" w:rsidR="00317C6A">
        <w:t xml:space="preserve">Penal </w:t>
      </w:r>
      <w:r w:rsidRPr="00F35328" w:rsidR="007A5272">
        <w:t>Facilities</w:t>
      </w:r>
      <w:r w:rsidRPr="00F35328" w:rsidR="00D63741">
        <w:t>,</w:t>
      </w:r>
      <w:r w:rsidRPr="00F35328" w:rsidR="007A5272">
        <w:t xml:space="preserve"> </w:t>
      </w:r>
      <w:r w:rsidRPr="00F35328" w:rsidR="00207EE5">
        <w:t xml:space="preserve">as </w:t>
      </w:r>
      <w:r w:rsidRPr="00F35328" w:rsidR="00D63741">
        <w:t xml:space="preserve">in force at the material time, </w:t>
      </w:r>
      <w:r w:rsidRPr="00F35328" w:rsidR="007A5272">
        <w:t xml:space="preserve">restricted the number of adult family members who could visit a prisoner to two people (see Rule 74 in paragraph </w:t>
      </w:r>
      <w:r w:rsidRPr="00F35328" w:rsidR="007A5272">
        <w:fldChar w:fldCharType="begin"/>
      </w:r>
      <w:r w:rsidRPr="00F35328" w:rsidR="007A5272">
        <w:instrText xml:space="preserve"> REF rulescorrectionalfacilities \h </w:instrText>
      </w:r>
      <w:r w:rsidRPr="00F35328" w:rsidR="007A5272">
        <w:fldChar w:fldCharType="separate"/>
      </w:r>
      <w:r w:rsidRPr="00F35328" w:rsidR="00F35328">
        <w:rPr>
          <w:noProof/>
        </w:rPr>
        <w:t>17</w:t>
      </w:r>
      <w:r w:rsidRPr="00F35328" w:rsidR="007A5272">
        <w:fldChar w:fldCharType="end"/>
      </w:r>
      <w:r w:rsidRPr="00F35328" w:rsidR="007A5272">
        <w:t xml:space="preserve"> above). That rule applied in a general manner, </w:t>
      </w:r>
      <w:r w:rsidRPr="00F35328" w:rsidR="00D63741">
        <w:t>regardless of the duration of the visit</w:t>
      </w:r>
      <w:r w:rsidRPr="00F35328" w:rsidR="007A5272">
        <w:t xml:space="preserve">, and admitted no exceptions. </w:t>
      </w:r>
      <w:r w:rsidRPr="00F35328" w:rsidR="00E46763">
        <w:t xml:space="preserve">Unlike a </w:t>
      </w:r>
      <w:r w:rsidRPr="00F35328" w:rsidR="00D63741">
        <w:t xml:space="preserve">newer version </w:t>
      </w:r>
      <w:r w:rsidRPr="00F35328" w:rsidR="00E46763">
        <w:t>of the same Rules, that restriction was not based on the capacity or availability of premises for long</w:t>
      </w:r>
      <w:r w:rsidRPr="00F35328" w:rsidR="00317C6A">
        <w:t>-stay</w:t>
      </w:r>
      <w:r w:rsidRPr="00F35328" w:rsidR="00E46763">
        <w:t xml:space="preserve"> visits</w:t>
      </w:r>
      <w:r w:rsidRPr="00F35328" w:rsidR="0065688D">
        <w:t xml:space="preserve"> (see paragraph </w:t>
      </w:r>
      <w:r w:rsidRPr="00F35328" w:rsidR="0065688D">
        <w:fldChar w:fldCharType="begin"/>
      </w:r>
      <w:r w:rsidRPr="00F35328" w:rsidR="0065688D">
        <w:instrText xml:space="preserve"> REF rulescorrectionalfacilitiesnew \h </w:instrText>
      </w:r>
      <w:r w:rsidRPr="00F35328" w:rsidR="0065688D">
        <w:fldChar w:fldCharType="separate"/>
      </w:r>
      <w:r w:rsidRPr="00F35328" w:rsidR="00F35328">
        <w:rPr>
          <w:noProof/>
        </w:rPr>
        <w:t>18</w:t>
      </w:r>
      <w:r w:rsidRPr="00F35328" w:rsidR="0065688D">
        <w:fldChar w:fldCharType="end"/>
      </w:r>
      <w:r w:rsidRPr="00F35328" w:rsidR="0065688D">
        <w:t xml:space="preserve"> above)</w:t>
      </w:r>
      <w:r w:rsidRPr="00F35328" w:rsidR="00E46763">
        <w:t>.</w:t>
      </w:r>
    </w:p>
    <w:p w:rsidRPr="00F35328" w:rsidR="00E46763" w:rsidP="00F35328" w:rsidRDefault="00E46763">
      <w:pPr>
        <w:pStyle w:val="ECHRPara"/>
      </w:pPr>
      <w:r w:rsidRPr="00F35328">
        <w:fldChar w:fldCharType="begin"/>
      </w:r>
      <w:r w:rsidRPr="00F35328">
        <w:instrText xml:space="preserve"> SEQ level0 \*arabic </w:instrText>
      </w:r>
      <w:r w:rsidRPr="00F35328">
        <w:fldChar w:fldCharType="separate"/>
      </w:r>
      <w:r w:rsidRPr="00F35328" w:rsidR="00F35328">
        <w:rPr>
          <w:noProof/>
        </w:rPr>
        <w:t>26</w:t>
      </w:r>
      <w:r w:rsidRPr="00F35328">
        <w:fldChar w:fldCharType="end"/>
      </w:r>
      <w:r w:rsidRPr="00F35328">
        <w:t xml:space="preserve">.  The Government </w:t>
      </w:r>
      <w:r w:rsidRPr="00F35328" w:rsidR="00BD132C">
        <w:t xml:space="preserve">did not put forward any </w:t>
      </w:r>
      <w:r w:rsidRPr="00F35328" w:rsidR="009B375F">
        <w:t>arguments</w:t>
      </w:r>
      <w:r w:rsidRPr="00F35328" w:rsidR="00BD132C">
        <w:t xml:space="preserve"> in support of the restriction beyond a reference to the applicable regulations. They </w:t>
      </w:r>
      <w:r w:rsidRPr="00F35328">
        <w:t xml:space="preserve">did not </w:t>
      </w:r>
      <w:r w:rsidRPr="00F35328" w:rsidR="00B45D32">
        <w:t xml:space="preserve">explain why the number of visitors had been limited to two adults in </w:t>
      </w:r>
      <w:r w:rsidRPr="00F35328" w:rsidR="00AA6EA7">
        <w:t>a</w:t>
      </w:r>
      <w:r w:rsidRPr="00F35328" w:rsidR="00B45D32">
        <w:t xml:space="preserve"> general manner, irrespective of the actual capacity of the premises</w:t>
      </w:r>
      <w:r w:rsidRPr="00F35328" w:rsidR="00D154DB">
        <w:t>.</w:t>
      </w:r>
    </w:p>
    <w:p w:rsidRPr="00F35328" w:rsidR="00D154DB" w:rsidP="00F35328" w:rsidRDefault="00D154DB">
      <w:pPr>
        <w:pStyle w:val="ECHRPara"/>
      </w:pPr>
      <w:r w:rsidRPr="00F35328">
        <w:fldChar w:fldCharType="begin"/>
      </w:r>
      <w:r w:rsidRPr="00F35328">
        <w:instrText xml:space="preserve"> SEQ level0 \*arabic </w:instrText>
      </w:r>
      <w:r w:rsidRPr="00F35328">
        <w:fldChar w:fldCharType="separate"/>
      </w:r>
      <w:r w:rsidRPr="00F35328" w:rsidR="00F35328">
        <w:rPr>
          <w:noProof/>
        </w:rPr>
        <w:t>27</w:t>
      </w:r>
      <w:r w:rsidRPr="00F35328">
        <w:fldChar w:fldCharType="end"/>
      </w:r>
      <w:r w:rsidRPr="00F35328">
        <w:t>.  </w:t>
      </w:r>
      <w:r w:rsidRPr="00F35328" w:rsidR="00F82BA2">
        <w:t xml:space="preserve">The Court is satisfied that the </w:t>
      </w:r>
      <w:r w:rsidRPr="00F35328" w:rsidR="00BD132C">
        <w:t xml:space="preserve">impugned two-visitor </w:t>
      </w:r>
      <w:r w:rsidRPr="00F35328" w:rsidR="00F82BA2">
        <w:t xml:space="preserve">restriction is no longer part of regulations governing prison visits. </w:t>
      </w:r>
      <w:r w:rsidRPr="00F35328" w:rsidR="00A17A9B">
        <w:t>However, this does not alter the fact that</w:t>
      </w:r>
      <w:r w:rsidRPr="00F35328" w:rsidR="000413E7">
        <w:t>,</w:t>
      </w:r>
      <w:r w:rsidRPr="00F35328" w:rsidR="00816085">
        <w:t xml:space="preserve"> as it was </w:t>
      </w:r>
      <w:r w:rsidRPr="00F35328" w:rsidR="00A17A9B">
        <w:t>in force at the material time</w:t>
      </w:r>
      <w:r w:rsidRPr="00F35328" w:rsidR="00DC3B57">
        <w:t>, it</w:t>
      </w:r>
      <w:r w:rsidRPr="00F35328" w:rsidR="00A17A9B">
        <w:t xml:space="preserve"> impinged on the applicant</w:t>
      </w:r>
      <w:r w:rsidRPr="00F35328" w:rsidR="00F35328">
        <w:t>’</w:t>
      </w:r>
      <w:r w:rsidRPr="00F35328" w:rsidR="00A17A9B">
        <w:t>s right to respect for his family life</w:t>
      </w:r>
      <w:r w:rsidRPr="00F35328" w:rsidR="005A6426">
        <w:t xml:space="preserve"> and prevented </w:t>
      </w:r>
      <w:r w:rsidRPr="00F35328" w:rsidR="00B45D32">
        <w:t xml:space="preserve">four </w:t>
      </w:r>
      <w:r w:rsidRPr="00F35328" w:rsidR="005A6426">
        <w:t xml:space="preserve">members of his extended family from visiting him in prison (see </w:t>
      </w:r>
      <w:proofErr w:type="spellStart"/>
      <w:r w:rsidRPr="00F35328" w:rsidR="005A6426">
        <w:rPr>
          <w:i/>
        </w:rPr>
        <w:t>Khoroshenko</w:t>
      </w:r>
      <w:proofErr w:type="spellEnd"/>
      <w:r w:rsidRPr="00F35328" w:rsidR="005A6426">
        <w:t xml:space="preserve">, cited above, § 147 </w:t>
      </w:r>
      <w:r w:rsidRPr="00F35328" w:rsidR="005A6426">
        <w:rPr>
          <w:i/>
        </w:rPr>
        <w:t>in fine</w:t>
      </w:r>
      <w:r w:rsidRPr="00F35328" w:rsidR="005A6426">
        <w:t>)</w:t>
      </w:r>
      <w:r w:rsidRPr="00F35328" w:rsidR="00A17A9B">
        <w:t>.</w:t>
      </w:r>
      <w:r w:rsidRPr="00F35328" w:rsidR="00522C70">
        <w:t xml:space="preserve"> </w:t>
      </w:r>
      <w:r w:rsidRPr="00F35328" w:rsidR="0080739E">
        <w:t>The Court considers that</w:t>
      </w:r>
      <w:r w:rsidRPr="00F35328" w:rsidR="00762A20">
        <w:t xml:space="preserve">, in the absence of </w:t>
      </w:r>
      <w:r w:rsidRPr="00F35328" w:rsidR="00B61966">
        <w:t>any</w:t>
      </w:r>
      <w:r w:rsidRPr="00F35328" w:rsidR="00762A20">
        <w:t xml:space="preserve"> </w:t>
      </w:r>
      <w:r w:rsidRPr="00F35328" w:rsidR="00D022EB">
        <w:t xml:space="preserve">grounds or the </w:t>
      </w:r>
      <w:r w:rsidRPr="00F35328" w:rsidR="00762A20">
        <w:t>Government</w:t>
      </w:r>
      <w:r w:rsidRPr="00F35328" w:rsidR="00F35328">
        <w:t>’</w:t>
      </w:r>
      <w:r w:rsidRPr="00F35328" w:rsidR="00762A20">
        <w:t>s arguments to the contrary,</w:t>
      </w:r>
      <w:r w:rsidRPr="00F35328" w:rsidR="0080739E">
        <w:t xml:space="preserve"> such </w:t>
      </w:r>
      <w:r w:rsidRPr="00F35328" w:rsidR="00B45D32">
        <w:t>inflexible regulation</w:t>
      </w:r>
      <w:r w:rsidRPr="00F35328" w:rsidR="002610D4">
        <w:t>,</w:t>
      </w:r>
      <w:r w:rsidRPr="00F35328" w:rsidR="00B45D32">
        <w:t xml:space="preserve"> which was unrelated to the availability or capacity of long-stay visiting rooms, was not necessary </w:t>
      </w:r>
      <w:r w:rsidRPr="00F35328" w:rsidR="00522C70">
        <w:t>in a democratic society.</w:t>
      </w:r>
    </w:p>
    <w:p w:rsidRPr="00F35328" w:rsidR="00AF0621" w:rsidP="00F35328" w:rsidRDefault="007339A2">
      <w:pPr>
        <w:pStyle w:val="ECHRHeading4"/>
      </w:pPr>
      <w:r w:rsidRPr="00F35328">
        <w:t>(b)  </w:t>
      </w:r>
      <w:r w:rsidRPr="00F35328" w:rsidR="0053653B">
        <w:t>Separation with a glass partition and presence of an officer</w:t>
      </w:r>
    </w:p>
    <w:p w:rsidRPr="00F35328" w:rsidR="0053653B" w:rsidP="00F35328" w:rsidRDefault="0053653B">
      <w:pPr>
        <w:pStyle w:val="ECHRPara"/>
      </w:pPr>
      <w:r w:rsidRPr="00F35328">
        <w:fldChar w:fldCharType="begin"/>
      </w:r>
      <w:r w:rsidRPr="00F35328">
        <w:instrText xml:space="preserve"> SEQ level0 \*arabic </w:instrText>
      </w:r>
      <w:r w:rsidRPr="00F35328">
        <w:fldChar w:fldCharType="separate"/>
      </w:r>
      <w:r w:rsidRPr="00F35328" w:rsidR="00F35328">
        <w:rPr>
          <w:noProof/>
        </w:rPr>
        <w:t>28</w:t>
      </w:r>
      <w:r w:rsidRPr="00F35328">
        <w:fldChar w:fldCharType="end"/>
      </w:r>
      <w:r w:rsidRPr="00F35328">
        <w:t>.  </w:t>
      </w:r>
      <w:r w:rsidRPr="00F35328" w:rsidR="00910E0F">
        <w:t>During his time in</w:t>
      </w:r>
      <w:r w:rsidRPr="00F35328" w:rsidR="00746391">
        <w:t xml:space="preserve"> the IK-56 facility</w:t>
      </w:r>
      <w:r w:rsidRPr="00F35328" w:rsidR="00746391">
        <w:rPr>
          <w:b/>
        </w:rPr>
        <w:t>,</w:t>
      </w:r>
      <w:r w:rsidRPr="00F35328" w:rsidR="00746391">
        <w:t xml:space="preserve"> t</w:t>
      </w:r>
      <w:r w:rsidRPr="00F35328" w:rsidR="000330BA">
        <w:t xml:space="preserve">he applicant </w:t>
      </w:r>
      <w:r w:rsidRPr="00F35328" w:rsidR="00AF2484">
        <w:t>was</w:t>
      </w:r>
      <w:r w:rsidRPr="00F35328" w:rsidR="000330BA">
        <w:t xml:space="preserve"> separated from his visitors </w:t>
      </w:r>
      <w:r w:rsidRPr="00F35328" w:rsidR="00AF2484">
        <w:t>by</w:t>
      </w:r>
      <w:r w:rsidRPr="00F35328" w:rsidR="000330BA">
        <w:t xml:space="preserve"> a glass partition</w:t>
      </w:r>
      <w:r w:rsidRPr="00F35328" w:rsidR="00BF6D92">
        <w:t xml:space="preserve"> and supervised by a</w:t>
      </w:r>
      <w:r w:rsidRPr="00F35328" w:rsidR="008D5F30">
        <w:t xml:space="preserve"> prison</w:t>
      </w:r>
      <w:r w:rsidRPr="00F35328" w:rsidR="00BF6D92">
        <w:t xml:space="preserve"> officer during short visits</w:t>
      </w:r>
      <w:r w:rsidRPr="00F35328" w:rsidR="000330BA">
        <w:t xml:space="preserve"> </w:t>
      </w:r>
      <w:r w:rsidRPr="00F35328" w:rsidR="00724D9A">
        <w:t>throughout</w:t>
      </w:r>
      <w:r w:rsidRPr="00F35328" w:rsidR="000330BA">
        <w:t xml:space="preserve"> the entire period of his detention. </w:t>
      </w:r>
      <w:r w:rsidRPr="00F35328" w:rsidR="00BF6D92">
        <w:t>He pointed out that t</w:t>
      </w:r>
      <w:r w:rsidRPr="00F35328" w:rsidR="000330BA">
        <w:t xml:space="preserve">he separation </w:t>
      </w:r>
      <w:r w:rsidRPr="00F35328" w:rsidR="00BF6D92">
        <w:t xml:space="preserve">had been </w:t>
      </w:r>
      <w:r w:rsidRPr="00F35328" w:rsidR="000330BA">
        <w:t xml:space="preserve">maintained even after he </w:t>
      </w:r>
      <w:r w:rsidRPr="00F35328" w:rsidR="00724D9A">
        <w:t xml:space="preserve">had been </w:t>
      </w:r>
      <w:r w:rsidRPr="00F35328" w:rsidR="000330BA">
        <w:t xml:space="preserve">transferred from the strict-security regime to the standard-security regime and later to the light-security regime. </w:t>
      </w:r>
      <w:r w:rsidRPr="00F35328" w:rsidR="00BF6D92">
        <w:t>H</w:t>
      </w:r>
      <w:r w:rsidRPr="00F35328" w:rsidR="00C56F49">
        <w:t>e could</w:t>
      </w:r>
      <w:r w:rsidRPr="00F35328" w:rsidR="00724D9A">
        <w:t xml:space="preserve"> have</w:t>
      </w:r>
      <w:r w:rsidRPr="00F35328" w:rsidR="00C56F49">
        <w:t xml:space="preserve"> </w:t>
      </w:r>
      <w:r w:rsidRPr="00F35328" w:rsidR="00724D9A">
        <w:t>unsupervised long</w:t>
      </w:r>
      <w:r w:rsidRPr="00F35328" w:rsidR="008D5F30">
        <w:t>-stay</w:t>
      </w:r>
      <w:r w:rsidRPr="00F35328" w:rsidR="00724D9A">
        <w:t xml:space="preserve"> </w:t>
      </w:r>
      <w:proofErr w:type="gramStart"/>
      <w:r w:rsidRPr="00F35328" w:rsidR="00724D9A">
        <w:t>visits</w:t>
      </w:r>
      <w:r w:rsidRPr="00F35328" w:rsidR="008D5F30">
        <w:t>,</w:t>
      </w:r>
      <w:proofErr w:type="gramEnd"/>
      <w:r w:rsidRPr="00F35328" w:rsidR="00724D9A">
        <w:t xml:space="preserve"> </w:t>
      </w:r>
      <w:r w:rsidRPr="00F35328" w:rsidR="00C56F49">
        <w:t>liv</w:t>
      </w:r>
      <w:r w:rsidRPr="00F35328" w:rsidR="00724D9A">
        <w:t>ing</w:t>
      </w:r>
      <w:r w:rsidRPr="00F35328" w:rsidR="00C56F49">
        <w:t xml:space="preserve"> together with his family</w:t>
      </w:r>
      <w:r w:rsidRPr="00F35328" w:rsidR="008D5F30">
        <w:t>,</w:t>
      </w:r>
      <w:r w:rsidRPr="00F35328" w:rsidR="00C56F49">
        <w:t xml:space="preserve"> but </w:t>
      </w:r>
      <w:r w:rsidRPr="00F35328" w:rsidR="00012B95">
        <w:t xml:space="preserve">could not touch them or talk to them in private </w:t>
      </w:r>
      <w:r w:rsidRPr="00F35328" w:rsidR="00C56F49">
        <w:t>during short visits.</w:t>
      </w:r>
    </w:p>
    <w:p w:rsidRPr="00F35328" w:rsidR="00DE71BD" w:rsidP="00F35328" w:rsidRDefault="00DE71BD">
      <w:pPr>
        <w:pStyle w:val="ECHRPara"/>
      </w:pPr>
      <w:r w:rsidRPr="00F35328">
        <w:fldChar w:fldCharType="begin"/>
      </w:r>
      <w:r w:rsidRPr="00F35328">
        <w:instrText xml:space="preserve"> SEQ level0 \*arabic </w:instrText>
      </w:r>
      <w:r w:rsidRPr="00F35328">
        <w:fldChar w:fldCharType="separate"/>
      </w:r>
      <w:r w:rsidRPr="00F35328" w:rsidR="00F35328">
        <w:rPr>
          <w:noProof/>
        </w:rPr>
        <w:t>29</w:t>
      </w:r>
      <w:r w:rsidRPr="00F35328">
        <w:fldChar w:fldCharType="end"/>
      </w:r>
      <w:r w:rsidRPr="00F35328">
        <w:t xml:space="preserve">.  The Government submitted that the rooms for short visits </w:t>
      </w:r>
      <w:r w:rsidRPr="00F35328" w:rsidR="00EF7BFB">
        <w:t>in the IK</w:t>
      </w:r>
      <w:r w:rsidRPr="00F35328" w:rsidR="00BF6D92">
        <w:noBreakHyphen/>
      </w:r>
      <w:r w:rsidRPr="00F35328" w:rsidR="00EF7BFB">
        <w:t xml:space="preserve">56 facility were equipped with “standard-issue cabins with a glass partition”. The </w:t>
      </w:r>
      <w:r w:rsidRPr="00F35328" w:rsidR="003378AA">
        <w:t xml:space="preserve">inventory </w:t>
      </w:r>
      <w:r w:rsidRPr="00F35328" w:rsidR="00EF7BFB">
        <w:t xml:space="preserve">of the equipment had been </w:t>
      </w:r>
      <w:r w:rsidRPr="00F35328" w:rsidR="003378AA">
        <w:t xml:space="preserve">established </w:t>
      </w:r>
      <w:r w:rsidRPr="00F35328" w:rsidR="0002791C">
        <w:t>by</w:t>
      </w:r>
      <w:r w:rsidRPr="00F35328" w:rsidR="008A3A08">
        <w:t xml:space="preserve"> </w:t>
      </w:r>
      <w:r w:rsidRPr="00F35328" w:rsidR="008D5F30">
        <w:t>O</w:t>
      </w:r>
      <w:r w:rsidRPr="00F35328" w:rsidR="008A3A08">
        <w:t>rder</w:t>
      </w:r>
      <w:r w:rsidRPr="00F35328" w:rsidR="00EF00D9">
        <w:t> </w:t>
      </w:r>
      <w:r w:rsidRPr="00F35328" w:rsidR="008D5F30">
        <w:t>no. 512 of 27 July 2006</w:t>
      </w:r>
      <w:r w:rsidRPr="00F35328" w:rsidR="008A3A08">
        <w:t xml:space="preserve"> of </w:t>
      </w:r>
      <w:r w:rsidRPr="00F35328" w:rsidR="003378AA">
        <w:t>the Federal Penal Service.</w:t>
      </w:r>
    </w:p>
    <w:p w:rsidRPr="00F35328" w:rsidR="00E64773" w:rsidP="00F35328" w:rsidRDefault="00104053">
      <w:pPr>
        <w:pStyle w:val="ECHRPara"/>
      </w:pPr>
      <w:r w:rsidRPr="00F35328">
        <w:fldChar w:fldCharType="begin"/>
      </w:r>
      <w:r w:rsidRPr="00F35328">
        <w:instrText xml:space="preserve"> SEQ level0 \*arabic </w:instrText>
      </w:r>
      <w:r w:rsidRPr="00F35328">
        <w:fldChar w:fldCharType="separate"/>
      </w:r>
      <w:r w:rsidRPr="00F35328" w:rsidR="00F35328">
        <w:rPr>
          <w:noProof/>
        </w:rPr>
        <w:t>30</w:t>
      </w:r>
      <w:r w:rsidRPr="00F35328">
        <w:fldChar w:fldCharType="end"/>
      </w:r>
      <w:r w:rsidRPr="00F35328">
        <w:t>.  </w:t>
      </w:r>
      <w:r w:rsidRPr="00F35328" w:rsidR="002830FB">
        <w:t xml:space="preserve">As regards the legal basis for the interference, </w:t>
      </w:r>
      <w:r w:rsidRPr="00F35328" w:rsidR="00E64773">
        <w:t xml:space="preserve">the Government did not refer to any </w:t>
      </w:r>
      <w:r w:rsidRPr="00F35328" w:rsidR="00481D08">
        <w:t>legislati</w:t>
      </w:r>
      <w:r w:rsidRPr="00F35328" w:rsidR="008E091C">
        <w:t>on</w:t>
      </w:r>
      <w:r w:rsidRPr="00F35328" w:rsidR="00E64773">
        <w:t xml:space="preserve"> </w:t>
      </w:r>
      <w:r w:rsidRPr="00F35328" w:rsidR="002830FB">
        <w:t>or regulat</w:t>
      </w:r>
      <w:r w:rsidRPr="00F35328" w:rsidR="008E091C">
        <w:t>ion</w:t>
      </w:r>
      <w:r w:rsidRPr="00F35328" w:rsidR="00E64773">
        <w:t xml:space="preserve"> </w:t>
      </w:r>
      <w:r w:rsidRPr="00F35328" w:rsidR="007A3505">
        <w:t xml:space="preserve">requiring </w:t>
      </w:r>
      <w:r w:rsidRPr="00F35328" w:rsidR="002830FB">
        <w:t xml:space="preserve">that </w:t>
      </w:r>
      <w:r w:rsidRPr="00F35328" w:rsidR="00E64773">
        <w:t xml:space="preserve">glass partitions </w:t>
      </w:r>
      <w:r w:rsidRPr="00F35328" w:rsidR="002830FB">
        <w:t xml:space="preserve">be installed </w:t>
      </w:r>
      <w:r w:rsidRPr="00F35328" w:rsidR="00E64773">
        <w:t>in correctional facilities for convicted prisoners. Unlike the Rules of Internal Order in Remand Prisons</w:t>
      </w:r>
      <w:r w:rsidRPr="00F35328" w:rsidR="002830FB">
        <w:t xml:space="preserve"> which specifically </w:t>
      </w:r>
      <w:r w:rsidRPr="00F35328" w:rsidR="008E091C">
        <w:t>laid down a requirement for</w:t>
      </w:r>
      <w:r w:rsidRPr="00F35328" w:rsidR="002830FB">
        <w:t xml:space="preserve"> partitions in remand prisons (see </w:t>
      </w:r>
      <w:r w:rsidRPr="00F35328" w:rsidR="002830FB">
        <w:rPr>
          <w:i/>
        </w:rPr>
        <w:t>Andrey Smirnov</w:t>
      </w:r>
      <w:r w:rsidRPr="00F35328" w:rsidR="002830FB">
        <w:t xml:space="preserve">, cited above, § 52), </w:t>
      </w:r>
      <w:r w:rsidRPr="00F35328">
        <w:t xml:space="preserve">the Rules of Internal Order in </w:t>
      </w:r>
      <w:r w:rsidRPr="00F35328" w:rsidR="00317C6A">
        <w:t xml:space="preserve">Penal </w:t>
      </w:r>
      <w:r w:rsidRPr="00F35328">
        <w:t>Facilities</w:t>
      </w:r>
      <w:r w:rsidRPr="00F35328" w:rsidR="00E64773">
        <w:t xml:space="preserve"> </w:t>
      </w:r>
      <w:r w:rsidRPr="00F35328" w:rsidR="00750802">
        <w:t>contained</w:t>
      </w:r>
      <w:r w:rsidRPr="00F35328" w:rsidR="00E64773">
        <w:t xml:space="preserve"> no </w:t>
      </w:r>
      <w:r w:rsidRPr="00F35328" w:rsidR="002830FB">
        <w:t xml:space="preserve">such </w:t>
      </w:r>
      <w:r w:rsidRPr="00F35328" w:rsidR="00E64773">
        <w:t>provision</w:t>
      </w:r>
      <w:r w:rsidRPr="00F35328" w:rsidR="007A3505">
        <w:t xml:space="preserve"> –</w:t>
      </w:r>
      <w:r w:rsidRPr="00F35328" w:rsidR="00750802">
        <w:t xml:space="preserve"> whether in their previous or current version</w:t>
      </w:r>
      <w:r w:rsidRPr="00F35328" w:rsidR="007A3505">
        <w:t xml:space="preserve"> –</w:t>
      </w:r>
      <w:r w:rsidRPr="00F35328" w:rsidR="00B6155C">
        <w:t xml:space="preserve"> referring, as they did, </w:t>
      </w:r>
      <w:r w:rsidRPr="00F35328" w:rsidR="005C47C1">
        <w:t xml:space="preserve">only </w:t>
      </w:r>
      <w:r w:rsidRPr="00F35328" w:rsidR="00B6155C">
        <w:t xml:space="preserve">to the presence of a correctional officer (see paragraphs </w:t>
      </w:r>
      <w:r w:rsidRPr="00F35328" w:rsidR="00B6155C">
        <w:fldChar w:fldCharType="begin"/>
      </w:r>
      <w:r w:rsidRPr="00F35328" w:rsidR="00B6155C">
        <w:instrText xml:space="preserve"> REF rulescorrectionalfacilities \h </w:instrText>
      </w:r>
      <w:r w:rsidRPr="00F35328" w:rsidR="00B6155C">
        <w:fldChar w:fldCharType="separate"/>
      </w:r>
      <w:r w:rsidRPr="00F35328" w:rsidR="00F35328">
        <w:rPr>
          <w:noProof/>
        </w:rPr>
        <w:t>17</w:t>
      </w:r>
      <w:r w:rsidRPr="00F35328" w:rsidR="00B6155C">
        <w:fldChar w:fldCharType="end"/>
      </w:r>
      <w:r w:rsidRPr="00F35328" w:rsidR="00B6155C">
        <w:t xml:space="preserve"> and </w:t>
      </w:r>
      <w:r w:rsidRPr="00F35328" w:rsidR="00B6155C">
        <w:fldChar w:fldCharType="begin"/>
      </w:r>
      <w:r w:rsidRPr="00F35328" w:rsidR="00B6155C">
        <w:instrText xml:space="preserve"> REF rulescorrectionalfacilitiesnew \h </w:instrText>
      </w:r>
      <w:r w:rsidRPr="00F35328" w:rsidR="00B6155C">
        <w:fldChar w:fldCharType="separate"/>
      </w:r>
      <w:r w:rsidRPr="00F35328" w:rsidR="00F35328">
        <w:rPr>
          <w:noProof/>
        </w:rPr>
        <w:t>18</w:t>
      </w:r>
      <w:r w:rsidRPr="00F35328" w:rsidR="00B6155C">
        <w:fldChar w:fldCharType="end"/>
      </w:r>
      <w:r w:rsidRPr="00F35328" w:rsidR="00B6155C">
        <w:t xml:space="preserve"> above)</w:t>
      </w:r>
      <w:r w:rsidRPr="00F35328" w:rsidR="00E64773">
        <w:t>. An internal order of the Federal Penal Service</w:t>
      </w:r>
      <w:r w:rsidRPr="00F35328" w:rsidR="00750802">
        <w:t xml:space="preserve"> </w:t>
      </w:r>
      <w:r w:rsidRPr="00F35328" w:rsidR="00B6155C">
        <w:t xml:space="preserve">listed the equipment available in </w:t>
      </w:r>
      <w:r w:rsidRPr="00F35328" w:rsidR="00595E15">
        <w:t>those</w:t>
      </w:r>
      <w:r w:rsidRPr="00F35328" w:rsidR="00B6155C">
        <w:t xml:space="preserve"> facilities but </w:t>
      </w:r>
      <w:r w:rsidRPr="00F35328" w:rsidR="00750802">
        <w:t xml:space="preserve">did not </w:t>
      </w:r>
      <w:r w:rsidRPr="00F35328" w:rsidR="00B6155C">
        <w:t xml:space="preserve">regulate </w:t>
      </w:r>
      <w:r w:rsidRPr="00F35328" w:rsidR="00750802">
        <w:t>the manner for c</w:t>
      </w:r>
      <w:r w:rsidRPr="00F35328" w:rsidR="00B6155C">
        <w:t xml:space="preserve">onducting short visits. </w:t>
      </w:r>
      <w:r w:rsidRPr="00F35328" w:rsidR="00D0739E">
        <w:t>The Court, however, does not need to continue the examination of the legal basis for the impugned restriction for the reasons that follow.</w:t>
      </w:r>
    </w:p>
    <w:p w:rsidRPr="00F35328" w:rsidR="00D00D75" w:rsidP="00F35328" w:rsidRDefault="00B6155C">
      <w:pPr>
        <w:pStyle w:val="ECHRPara"/>
      </w:pPr>
      <w:r w:rsidRPr="00F35328">
        <w:fldChar w:fldCharType="begin"/>
      </w:r>
      <w:r w:rsidRPr="00F35328">
        <w:instrText xml:space="preserve"> SEQ level0 \*arabic </w:instrText>
      </w:r>
      <w:r w:rsidRPr="00F35328">
        <w:fldChar w:fldCharType="separate"/>
      </w:r>
      <w:r w:rsidRPr="00F35328" w:rsidR="00F35328">
        <w:rPr>
          <w:noProof/>
        </w:rPr>
        <w:t>31</w:t>
      </w:r>
      <w:r w:rsidRPr="00F35328">
        <w:fldChar w:fldCharType="end"/>
      </w:r>
      <w:r w:rsidRPr="00F35328">
        <w:t>.  </w:t>
      </w:r>
      <w:r w:rsidRPr="00F35328" w:rsidR="00D0739E">
        <w:t>The Court reiterates</w:t>
      </w:r>
      <w:r w:rsidRPr="00F35328" w:rsidR="001A38AE">
        <w:t xml:space="preserve"> </w:t>
      </w:r>
      <w:r w:rsidRPr="00F35328">
        <w:t xml:space="preserve">that </w:t>
      </w:r>
      <w:r w:rsidRPr="00F35328" w:rsidR="005C47C1">
        <w:t>the prohibition of physical contact between the</w:t>
      </w:r>
      <w:r w:rsidRPr="00F35328">
        <w:t xml:space="preserve"> detainee </w:t>
      </w:r>
      <w:r w:rsidRPr="00F35328" w:rsidR="005C47C1">
        <w:t xml:space="preserve">and </w:t>
      </w:r>
      <w:r w:rsidRPr="00F35328">
        <w:t>his visitors may be justified by security considerations in certain cases</w:t>
      </w:r>
      <w:r w:rsidRPr="00F35328" w:rsidR="007A1683">
        <w:t xml:space="preserve"> but </w:t>
      </w:r>
      <w:r w:rsidRPr="00F35328">
        <w:t xml:space="preserve">cannot be considered necessary in the absence of any established security risk </w:t>
      </w:r>
      <w:r w:rsidRPr="00F35328" w:rsidR="001A38AE">
        <w:t xml:space="preserve">(see </w:t>
      </w:r>
      <w:r w:rsidRPr="00F35328" w:rsidR="001A38AE">
        <w:rPr>
          <w:i/>
        </w:rPr>
        <w:t xml:space="preserve">Van der </w:t>
      </w:r>
      <w:proofErr w:type="spellStart"/>
      <w:r w:rsidRPr="00F35328" w:rsidR="001A38AE">
        <w:rPr>
          <w:i/>
        </w:rPr>
        <w:t>Ven</w:t>
      </w:r>
      <w:proofErr w:type="spellEnd"/>
      <w:r w:rsidRPr="00F35328" w:rsidR="001A38AE">
        <w:t>,</w:t>
      </w:r>
      <w:r w:rsidRPr="00F35328" w:rsidR="001A38AE">
        <w:rPr>
          <w:i/>
        </w:rPr>
        <w:t xml:space="preserve"> </w:t>
      </w:r>
      <w:r w:rsidRPr="00F35328" w:rsidR="003D5731">
        <w:t>cited above, §§ 69</w:t>
      </w:r>
      <w:r w:rsidRPr="00F35328" w:rsidR="003D5731">
        <w:noBreakHyphen/>
        <w:t>72</w:t>
      </w:r>
      <w:r w:rsidRPr="00F35328" w:rsidR="001B1E18">
        <w:t xml:space="preserve">; </w:t>
      </w:r>
      <w:proofErr w:type="spellStart"/>
      <w:r w:rsidRPr="00F35328" w:rsidR="001A38AE">
        <w:rPr>
          <w:i/>
        </w:rPr>
        <w:t>Ciorap</w:t>
      </w:r>
      <w:proofErr w:type="spellEnd"/>
      <w:r w:rsidRPr="00F35328" w:rsidR="001A38AE">
        <w:rPr>
          <w:i/>
        </w:rPr>
        <w:t xml:space="preserve"> v.</w:t>
      </w:r>
      <w:r w:rsidRPr="00F35328" w:rsidR="001B1E18">
        <w:rPr>
          <w:i/>
        </w:rPr>
        <w:t> </w:t>
      </w:r>
      <w:r w:rsidRPr="00F35328" w:rsidR="001A38AE">
        <w:rPr>
          <w:i/>
        </w:rPr>
        <w:t>Moldova</w:t>
      </w:r>
      <w:r w:rsidRPr="00F35328" w:rsidR="001A38AE">
        <w:t xml:space="preserve">, no. 12066/02, § 117, 19 June 2007, and </w:t>
      </w:r>
      <w:proofErr w:type="spellStart"/>
      <w:r w:rsidRPr="00F35328" w:rsidR="001A38AE">
        <w:rPr>
          <w:i/>
        </w:rPr>
        <w:t>Horych</w:t>
      </w:r>
      <w:proofErr w:type="spellEnd"/>
      <w:r w:rsidRPr="00F35328" w:rsidR="001A38AE">
        <w:rPr>
          <w:i/>
        </w:rPr>
        <w:t xml:space="preserve"> v. Poland</w:t>
      </w:r>
      <w:r w:rsidRPr="00F35328" w:rsidR="001A38AE">
        <w:t>, no.</w:t>
      </w:r>
      <w:r w:rsidRPr="00F35328" w:rsidR="001B1E18">
        <w:t> </w:t>
      </w:r>
      <w:r w:rsidRPr="00F35328" w:rsidR="001A38AE">
        <w:t>13621/08, §§ 129-32, 17 April 2012).</w:t>
      </w:r>
    </w:p>
    <w:p w:rsidRPr="00F35328" w:rsidR="001A38AE" w:rsidP="00F35328" w:rsidRDefault="001A38AE">
      <w:pPr>
        <w:pStyle w:val="ECHRPara"/>
      </w:pPr>
      <w:r w:rsidRPr="00F35328">
        <w:fldChar w:fldCharType="begin"/>
      </w:r>
      <w:r w:rsidRPr="00F35328">
        <w:instrText xml:space="preserve"> SEQ level0 \*arabic </w:instrText>
      </w:r>
      <w:r w:rsidRPr="00F35328">
        <w:fldChar w:fldCharType="separate"/>
      </w:r>
      <w:r w:rsidRPr="00F35328" w:rsidR="00F35328">
        <w:rPr>
          <w:noProof/>
        </w:rPr>
        <w:t>32</w:t>
      </w:r>
      <w:r w:rsidRPr="00F35328">
        <w:fldChar w:fldCharType="end"/>
      </w:r>
      <w:r w:rsidRPr="00F35328">
        <w:t>.  </w:t>
      </w:r>
      <w:r w:rsidRPr="00F35328" w:rsidR="00995173">
        <w:t xml:space="preserve">The Government did not point to any security considerations which may have warranted physical separation of the applicant from his family </w:t>
      </w:r>
      <w:r w:rsidRPr="00F35328" w:rsidR="00B73C4C">
        <w:t xml:space="preserve">or </w:t>
      </w:r>
      <w:r w:rsidRPr="00F35328" w:rsidR="005C47C1">
        <w:t xml:space="preserve">their constant supervision by </w:t>
      </w:r>
      <w:r w:rsidRPr="00F35328" w:rsidR="00B73C4C">
        <w:t xml:space="preserve">a </w:t>
      </w:r>
      <w:r w:rsidRPr="00F35328" w:rsidR="00CE0E5B">
        <w:t>guard</w:t>
      </w:r>
      <w:r w:rsidRPr="00F35328" w:rsidR="00995173">
        <w:t xml:space="preserve">. </w:t>
      </w:r>
      <w:r w:rsidRPr="00F35328" w:rsidR="0005038B">
        <w:t xml:space="preserve">The fact that </w:t>
      </w:r>
      <w:r w:rsidRPr="00F35328" w:rsidR="00BA19D9">
        <w:t>the applicant</w:t>
      </w:r>
      <w:r w:rsidRPr="00F35328" w:rsidR="0005038B">
        <w:t xml:space="preserve"> was transferred to the light-security regime </w:t>
      </w:r>
      <w:r w:rsidRPr="00F35328" w:rsidR="00551155">
        <w:t>suggested</w:t>
      </w:r>
      <w:r w:rsidRPr="00F35328" w:rsidR="0005038B">
        <w:t xml:space="preserve"> that he was n</w:t>
      </w:r>
      <w:r w:rsidRPr="00F35328" w:rsidR="00CE0E5B">
        <w:t>either</w:t>
      </w:r>
      <w:r w:rsidRPr="00F35328" w:rsidR="0005038B">
        <w:t xml:space="preserve"> violent </w:t>
      </w:r>
      <w:r w:rsidRPr="00F35328" w:rsidR="00CE0E5B">
        <w:t>n</w:t>
      </w:r>
      <w:r w:rsidRPr="00F35328" w:rsidR="0005038B">
        <w:t xml:space="preserve">or likely to cause injury to his visitors. </w:t>
      </w:r>
      <w:r w:rsidRPr="00F35328" w:rsidR="00CE0E5B">
        <w:t xml:space="preserve">In </w:t>
      </w:r>
      <w:r w:rsidRPr="00F35328" w:rsidR="009A2EC5">
        <w:t xml:space="preserve">contrast </w:t>
      </w:r>
      <w:r w:rsidRPr="00F35328" w:rsidR="00CE0E5B">
        <w:t xml:space="preserve">to </w:t>
      </w:r>
      <w:r w:rsidRPr="00F35328" w:rsidR="009A2EC5">
        <w:t>cases</w:t>
      </w:r>
      <w:r w:rsidRPr="00F35328" w:rsidR="005C47C1">
        <w:t xml:space="preserve"> in which </w:t>
      </w:r>
      <w:r w:rsidRPr="00F35328" w:rsidR="00A602FD">
        <w:t>physical separation and supervision were needed</w:t>
      </w:r>
      <w:r w:rsidRPr="00F35328" w:rsidR="005C47C1">
        <w:t xml:space="preserve"> </w:t>
      </w:r>
      <w:r w:rsidRPr="00F35328" w:rsidR="009A2EC5">
        <w:t>to prevent the risk of collusion or passing information through family channels (see</w:t>
      </w:r>
      <w:r w:rsidRPr="00F35328" w:rsidR="005D495A">
        <w:t xml:space="preserve"> the </w:t>
      </w:r>
      <w:r w:rsidRPr="00F35328" w:rsidR="00416EDC">
        <w:t>references</w:t>
      </w:r>
      <w:r w:rsidRPr="00F35328" w:rsidR="005D495A">
        <w:t xml:space="preserve"> </w:t>
      </w:r>
      <w:r w:rsidRPr="00F35328" w:rsidR="00416EDC">
        <w:t xml:space="preserve">cited </w:t>
      </w:r>
      <w:r w:rsidRPr="00F35328" w:rsidR="005D495A">
        <w:t xml:space="preserve">in </w:t>
      </w:r>
      <w:proofErr w:type="spellStart"/>
      <w:r w:rsidRPr="00F35328" w:rsidR="005D495A">
        <w:rPr>
          <w:i/>
        </w:rPr>
        <w:t>Khoroshenko</w:t>
      </w:r>
      <w:proofErr w:type="spellEnd"/>
      <w:r w:rsidRPr="00F35328" w:rsidR="005D495A">
        <w:t>, cited above, §§ 124-25</w:t>
      </w:r>
      <w:r w:rsidRPr="00F35328" w:rsidR="009A2EC5">
        <w:t xml:space="preserve">), </w:t>
      </w:r>
      <w:r w:rsidRPr="00F35328" w:rsidR="00B73F85">
        <w:t>the applicant had already been convicted and that risk was not present</w:t>
      </w:r>
      <w:r w:rsidRPr="00F35328" w:rsidR="0005038B">
        <w:t xml:space="preserve"> in the instant case</w:t>
      </w:r>
      <w:r w:rsidRPr="00F35328" w:rsidR="00B73F85">
        <w:t xml:space="preserve">. </w:t>
      </w:r>
      <w:r w:rsidRPr="00F35328" w:rsidR="005C47C1">
        <w:t xml:space="preserve">Nor </w:t>
      </w:r>
      <w:r w:rsidRPr="00F35328" w:rsidR="0005038B">
        <w:t xml:space="preserve">has </w:t>
      </w:r>
      <w:r w:rsidRPr="00F35328" w:rsidR="005C47C1">
        <w:t xml:space="preserve">it </w:t>
      </w:r>
      <w:r w:rsidRPr="00F35328" w:rsidR="0005038B">
        <w:t xml:space="preserve">been claimed that the </w:t>
      </w:r>
      <w:r w:rsidRPr="00F35328" w:rsidR="00B73C4C">
        <w:t xml:space="preserve">barrier between the applicant and his visitors </w:t>
      </w:r>
      <w:r w:rsidRPr="00F35328" w:rsidR="0005038B">
        <w:t xml:space="preserve">was necessary on account of any public-health concerns (compare </w:t>
      </w:r>
      <w:r w:rsidRPr="00F35328" w:rsidR="00EF00D9">
        <w:rPr>
          <w:i/>
        </w:rPr>
        <w:t>Andrey </w:t>
      </w:r>
      <w:r w:rsidRPr="00F35328" w:rsidR="0005038B">
        <w:rPr>
          <w:i/>
        </w:rPr>
        <w:t>Smirnov</w:t>
      </w:r>
      <w:r w:rsidRPr="00F35328" w:rsidR="0005038B">
        <w:t xml:space="preserve">, cited above, § 55). </w:t>
      </w:r>
      <w:r w:rsidRPr="00F35328" w:rsidR="00007AA0">
        <w:t>It would therefore appear that the use of the security installation was a matter of routine rather than a reaction to any specific security risks or prison order issues.</w:t>
      </w:r>
    </w:p>
    <w:p w:rsidRPr="00F35328" w:rsidR="00E05F83" w:rsidP="00F35328" w:rsidRDefault="00D70018">
      <w:pPr>
        <w:pStyle w:val="ECHRPara"/>
      </w:pPr>
      <w:r w:rsidRPr="00F35328">
        <w:rPr>
          <w:noProof/>
        </w:rPr>
        <w:fldChar w:fldCharType="begin"/>
      </w:r>
      <w:r w:rsidRPr="00F35328">
        <w:rPr>
          <w:noProof/>
        </w:rPr>
        <w:instrText xml:space="preserve"> SEQ level0 \*arabic </w:instrText>
      </w:r>
      <w:r w:rsidRPr="00F35328">
        <w:rPr>
          <w:noProof/>
        </w:rPr>
        <w:fldChar w:fldCharType="separate"/>
      </w:r>
      <w:r w:rsidRPr="00F35328" w:rsidR="00F35328">
        <w:rPr>
          <w:noProof/>
        </w:rPr>
        <w:t>33</w:t>
      </w:r>
      <w:r w:rsidRPr="00F35328">
        <w:rPr>
          <w:noProof/>
        </w:rPr>
        <w:fldChar w:fldCharType="end"/>
      </w:r>
      <w:r w:rsidRPr="00F35328" w:rsidR="00D00D75">
        <w:t>.  </w:t>
      </w:r>
      <w:r w:rsidRPr="00F35328">
        <w:t xml:space="preserve">Rule 78 of the Rules of Internal Order in </w:t>
      </w:r>
      <w:r w:rsidRPr="00F35328" w:rsidR="00317C6A">
        <w:t xml:space="preserve">Penal </w:t>
      </w:r>
      <w:r w:rsidRPr="00F35328">
        <w:t xml:space="preserve">Facilities </w:t>
      </w:r>
      <w:r w:rsidRPr="00F35328" w:rsidR="000F4B3C">
        <w:t xml:space="preserve">required </w:t>
      </w:r>
      <w:r w:rsidRPr="00F35328" w:rsidR="002050BC">
        <w:t>that visitors arriving for long visits submit to a full search</w:t>
      </w:r>
      <w:r w:rsidRPr="00F35328" w:rsidR="000F4B3C">
        <w:t xml:space="preserve">. If they refused, they </w:t>
      </w:r>
      <w:r w:rsidRPr="00F35328" w:rsidR="007C4FAA">
        <w:t>c</w:t>
      </w:r>
      <w:r w:rsidRPr="00F35328" w:rsidR="000F4B3C">
        <w:t xml:space="preserve">ould have a short supervised visit behind a physical barrier </w:t>
      </w:r>
      <w:r w:rsidRPr="00F35328" w:rsidR="001C6604">
        <w:t xml:space="preserve">(see </w:t>
      </w:r>
      <w:r w:rsidRPr="00F35328" w:rsidR="00E05F83">
        <w:t xml:space="preserve">paragraphs </w:t>
      </w:r>
      <w:r w:rsidRPr="00F35328" w:rsidR="00E05F83">
        <w:fldChar w:fldCharType="begin"/>
      </w:r>
      <w:r w:rsidRPr="00F35328" w:rsidR="00E05F83">
        <w:instrText xml:space="preserve"> REF rulescorrectionalfacilities \h </w:instrText>
      </w:r>
      <w:r w:rsidRPr="00F35328" w:rsidR="00E05F83">
        <w:fldChar w:fldCharType="separate"/>
      </w:r>
      <w:r w:rsidRPr="00F35328" w:rsidR="00F35328">
        <w:rPr>
          <w:noProof/>
        </w:rPr>
        <w:t>17</w:t>
      </w:r>
      <w:r w:rsidRPr="00F35328" w:rsidR="00E05F83">
        <w:fldChar w:fldCharType="end"/>
      </w:r>
      <w:r w:rsidRPr="00F35328" w:rsidR="00E05F83">
        <w:t xml:space="preserve"> and </w:t>
      </w:r>
      <w:r w:rsidRPr="00F35328" w:rsidR="00E05F83">
        <w:fldChar w:fldCharType="begin"/>
      </w:r>
      <w:r w:rsidRPr="00F35328" w:rsidR="00E05F83">
        <w:instrText xml:space="preserve"> REF rulescorrectionalfacilitiesnew \h </w:instrText>
      </w:r>
      <w:r w:rsidRPr="00F35328" w:rsidR="00E05F83">
        <w:fldChar w:fldCharType="separate"/>
      </w:r>
      <w:r w:rsidRPr="00F35328" w:rsidR="00F35328">
        <w:rPr>
          <w:noProof/>
        </w:rPr>
        <w:t>18</w:t>
      </w:r>
      <w:r w:rsidRPr="00F35328" w:rsidR="00E05F83">
        <w:fldChar w:fldCharType="end"/>
      </w:r>
      <w:r w:rsidRPr="00F35328" w:rsidR="00E05F83">
        <w:t xml:space="preserve"> above). </w:t>
      </w:r>
      <w:r w:rsidRPr="00F35328" w:rsidR="00E41BCE">
        <w:t>Th</w:t>
      </w:r>
      <w:r w:rsidRPr="00F35328" w:rsidR="0003589A">
        <w:t>e search</w:t>
      </w:r>
      <w:r w:rsidRPr="00F35328" w:rsidR="00E41BCE">
        <w:t xml:space="preserve"> </w:t>
      </w:r>
      <w:r w:rsidRPr="00F35328" w:rsidR="00CD3CAC">
        <w:t>requirement</w:t>
      </w:r>
      <w:r w:rsidRPr="00F35328" w:rsidR="00E41BCE">
        <w:t xml:space="preserve"> could have been deemed necessary to prevent prohibited objects or substances from being passed to detainees.</w:t>
      </w:r>
      <w:r w:rsidRPr="00F35328" w:rsidR="006C7E9C">
        <w:t xml:space="preserve"> The Government did not however explain why </w:t>
      </w:r>
      <w:r w:rsidRPr="00F35328" w:rsidR="007C4FAA">
        <w:t xml:space="preserve">visitors on a short visit </w:t>
      </w:r>
      <w:r w:rsidRPr="00F35328" w:rsidR="00924A70">
        <w:t>were not given any choice</w:t>
      </w:r>
      <w:r w:rsidRPr="00F35328" w:rsidR="006C7E9C">
        <w:t xml:space="preserve"> and </w:t>
      </w:r>
      <w:r w:rsidRPr="00F35328" w:rsidR="00E41BCE">
        <w:t>were barred from</w:t>
      </w:r>
      <w:r w:rsidRPr="00F35328" w:rsidR="00392E39">
        <w:t xml:space="preserve"> having an unsupervised meeting without a physical barrier</w:t>
      </w:r>
      <w:r w:rsidRPr="00F35328" w:rsidR="00D6640C">
        <w:t xml:space="preserve"> in all circumstances. E</w:t>
      </w:r>
      <w:r w:rsidRPr="00F35328" w:rsidR="007C4FAA">
        <w:t xml:space="preserve">ven if they </w:t>
      </w:r>
      <w:r w:rsidRPr="00F35328" w:rsidR="00924A70">
        <w:t xml:space="preserve">could have </w:t>
      </w:r>
      <w:r w:rsidRPr="00F35328" w:rsidR="00D6640C">
        <w:t>agree</w:t>
      </w:r>
      <w:r w:rsidRPr="00F35328" w:rsidR="00924A70">
        <w:t>d</w:t>
      </w:r>
      <w:r w:rsidRPr="00F35328" w:rsidR="007C4FAA">
        <w:t xml:space="preserve"> to being searched</w:t>
      </w:r>
      <w:r w:rsidRPr="00F35328" w:rsidR="00924A70">
        <w:t xml:space="preserve"> if requested to do so</w:t>
      </w:r>
      <w:r w:rsidRPr="00F35328" w:rsidR="00D6640C">
        <w:t>, Russian law did not offer them the option of uninhibited physical contact</w:t>
      </w:r>
      <w:r w:rsidRPr="00F35328" w:rsidR="00392E39">
        <w:t xml:space="preserve">. Such an inflexible and automatic regulation </w:t>
      </w:r>
      <w:r w:rsidRPr="00F35328" w:rsidR="00924A70">
        <w:t>of short-visit</w:t>
      </w:r>
      <w:r w:rsidRPr="00F35328" w:rsidR="00E41BCE">
        <w:t xml:space="preserve"> arrangements </w:t>
      </w:r>
      <w:r w:rsidRPr="00F35328" w:rsidR="00392E39">
        <w:t>cannot be accepted as being “necessary in a democratic society”</w:t>
      </w:r>
      <w:r w:rsidRPr="00F35328" w:rsidR="00D6640C">
        <w:t xml:space="preserve"> because </w:t>
      </w:r>
      <w:r w:rsidRPr="00F35328" w:rsidR="008D3A82">
        <w:t xml:space="preserve">the State does not have a free hand in introducing restrictions in a general manner without affording any degree of flexibility for determining whether the limitations are appropriate or indeed necessary in specific cases (see </w:t>
      </w:r>
      <w:proofErr w:type="spellStart"/>
      <w:r w:rsidRPr="00F35328" w:rsidR="008D3A82">
        <w:rPr>
          <w:i/>
        </w:rPr>
        <w:t>Khoroshenko</w:t>
      </w:r>
      <w:proofErr w:type="spellEnd"/>
      <w:r w:rsidRPr="00F35328" w:rsidR="008D3A82">
        <w:t xml:space="preserve">, § 126, and </w:t>
      </w:r>
      <w:r w:rsidRPr="00F35328" w:rsidR="008D3A82">
        <w:rPr>
          <w:i/>
        </w:rPr>
        <w:t>Andrey Smirnov</w:t>
      </w:r>
      <w:r w:rsidRPr="00F35328" w:rsidR="008D3A82">
        <w:t>, §</w:t>
      </w:r>
      <w:r w:rsidRPr="00F35328" w:rsidR="00E41BCE">
        <w:t> </w:t>
      </w:r>
      <w:r w:rsidRPr="00F35328" w:rsidR="008D3A82">
        <w:t>54</w:t>
      </w:r>
      <w:r w:rsidRPr="00F35328" w:rsidR="00E41BCE">
        <w:t>, both cited above</w:t>
      </w:r>
      <w:r w:rsidRPr="00F35328" w:rsidR="008D3A82">
        <w:t>).</w:t>
      </w:r>
    </w:p>
    <w:p w:rsidRPr="00F35328" w:rsidR="00D00D75" w:rsidP="00F35328" w:rsidRDefault="00FB11CC">
      <w:pPr>
        <w:pStyle w:val="ECHRPara"/>
      </w:pPr>
      <w:r w:rsidRPr="00F35328">
        <w:fldChar w:fldCharType="begin"/>
      </w:r>
      <w:r w:rsidRPr="00F35328">
        <w:instrText xml:space="preserve"> SEQ level0 \*arabic </w:instrText>
      </w:r>
      <w:r w:rsidRPr="00F35328">
        <w:fldChar w:fldCharType="separate"/>
      </w:r>
      <w:r w:rsidRPr="00F35328" w:rsidR="00F35328">
        <w:rPr>
          <w:noProof/>
        </w:rPr>
        <w:t>34</w:t>
      </w:r>
      <w:r w:rsidRPr="00F35328">
        <w:fldChar w:fldCharType="end"/>
      </w:r>
      <w:r w:rsidRPr="00F35328">
        <w:t>.  </w:t>
      </w:r>
      <w:r w:rsidRPr="00F35328" w:rsidR="00392E39">
        <w:t xml:space="preserve">It follows that the </w:t>
      </w:r>
      <w:r w:rsidRPr="00F35328" w:rsidR="00E41BCE">
        <w:t xml:space="preserve">measure consisting in </w:t>
      </w:r>
      <w:r w:rsidRPr="00F35328" w:rsidR="00D6640C">
        <w:t xml:space="preserve">physically </w:t>
      </w:r>
      <w:r w:rsidRPr="00F35328" w:rsidR="00E41BCE">
        <w:t xml:space="preserve">separating the applicant from his visitors and supervising their </w:t>
      </w:r>
      <w:r w:rsidRPr="00F35328" w:rsidR="00D6640C">
        <w:t xml:space="preserve">short visits </w:t>
      </w:r>
      <w:r w:rsidRPr="00F35328" w:rsidR="00E41BCE">
        <w:t>ha</w:t>
      </w:r>
      <w:r w:rsidRPr="00F35328" w:rsidR="00D6640C">
        <w:t>s</w:t>
      </w:r>
      <w:r w:rsidRPr="00F35328" w:rsidR="00E41BCE">
        <w:t xml:space="preserve"> not been </w:t>
      </w:r>
      <w:r w:rsidRPr="00F35328" w:rsidR="00D6640C">
        <w:t xml:space="preserve">shown to have been </w:t>
      </w:r>
      <w:r w:rsidRPr="00F35328" w:rsidR="00392E39">
        <w:t>“necessary in a democratic society”.</w:t>
      </w:r>
    </w:p>
    <w:p w:rsidRPr="00F35328" w:rsidR="003A4E4D" w:rsidP="00F35328" w:rsidRDefault="003A4E4D">
      <w:pPr>
        <w:pStyle w:val="ECHRHeading4"/>
      </w:pPr>
      <w:r w:rsidRPr="00F35328">
        <w:t>(c)  Refusal of short visits in the remand prison</w:t>
      </w:r>
    </w:p>
    <w:p w:rsidRPr="00F35328" w:rsidR="003A4E4D" w:rsidP="00F35328" w:rsidRDefault="003A4E4D">
      <w:pPr>
        <w:pStyle w:val="ECHRPara"/>
      </w:pPr>
      <w:r w:rsidRPr="00F35328">
        <w:fldChar w:fldCharType="begin"/>
      </w:r>
      <w:r w:rsidRPr="00F35328">
        <w:instrText xml:space="preserve"> SEQ level0 \*arabic </w:instrText>
      </w:r>
      <w:r w:rsidRPr="00F35328">
        <w:fldChar w:fldCharType="separate"/>
      </w:r>
      <w:r w:rsidRPr="00F35328" w:rsidR="00F35328">
        <w:rPr>
          <w:noProof/>
        </w:rPr>
        <w:t>35</w:t>
      </w:r>
      <w:r w:rsidRPr="00F35328">
        <w:fldChar w:fldCharType="end"/>
      </w:r>
      <w:r w:rsidRPr="00F35328">
        <w:t>.  </w:t>
      </w:r>
      <w:r w:rsidRPr="00F35328" w:rsidR="006A7294">
        <w:t xml:space="preserve">During his stay in the Khabarovsk remand prison the applicant </w:t>
      </w:r>
      <w:r w:rsidRPr="00F35328" w:rsidR="00D14169">
        <w:t>twice</w:t>
      </w:r>
      <w:r w:rsidRPr="00F35328" w:rsidR="003E2088">
        <w:t xml:space="preserve"> sought permission </w:t>
      </w:r>
      <w:r w:rsidRPr="00F35328" w:rsidR="002F00CA">
        <w:t xml:space="preserve">for his </w:t>
      </w:r>
      <w:r w:rsidRPr="00F35328" w:rsidR="003E2088">
        <w:t>family</w:t>
      </w:r>
      <w:r w:rsidRPr="00F35328" w:rsidR="002F00CA">
        <w:t xml:space="preserve"> to come</w:t>
      </w:r>
      <w:r w:rsidRPr="00F35328" w:rsidR="003E2088">
        <w:t xml:space="preserve"> on a short visit. Permission was withheld. First</w:t>
      </w:r>
      <w:r w:rsidRPr="00F35328" w:rsidR="002F00CA">
        <w:t>ly</w:t>
      </w:r>
      <w:r w:rsidRPr="00F35328" w:rsidR="003E2088">
        <w:t xml:space="preserve"> the prison governor shifted the responsibility for authorising a visit onto the investigator. Later the investigator and his supervisor </w:t>
      </w:r>
      <w:r w:rsidRPr="00F35328" w:rsidR="00D2505E">
        <w:t>declined to authorise a visit</w:t>
      </w:r>
      <w:r w:rsidRPr="00F35328" w:rsidR="003E2088">
        <w:t xml:space="preserve"> (see paragraphs </w:t>
      </w:r>
      <w:r w:rsidRPr="00F35328" w:rsidR="003E2088">
        <w:fldChar w:fldCharType="begin"/>
      </w:r>
      <w:r w:rsidRPr="00F35328" w:rsidR="003E2088">
        <w:instrText xml:space="preserve"> REF shortrejectgovernor \h </w:instrText>
      </w:r>
      <w:r w:rsidRPr="00F35328" w:rsidR="003E2088">
        <w:fldChar w:fldCharType="separate"/>
      </w:r>
      <w:r w:rsidRPr="00F35328" w:rsidR="00F35328">
        <w:rPr>
          <w:noProof/>
        </w:rPr>
        <w:t>9</w:t>
      </w:r>
      <w:r w:rsidRPr="00F35328" w:rsidR="003E2088">
        <w:fldChar w:fldCharType="end"/>
      </w:r>
      <w:r w:rsidRPr="00F35328" w:rsidR="003E2088">
        <w:t xml:space="preserve"> and </w:t>
      </w:r>
      <w:r w:rsidRPr="00F35328" w:rsidR="003E2088">
        <w:fldChar w:fldCharType="begin"/>
      </w:r>
      <w:r w:rsidRPr="00F35328" w:rsidR="003E2088">
        <w:instrText xml:space="preserve"> REF shortrejectinvestigator \h </w:instrText>
      </w:r>
      <w:r w:rsidRPr="00F35328" w:rsidR="003E2088">
        <w:fldChar w:fldCharType="separate"/>
      </w:r>
      <w:r w:rsidRPr="00F35328" w:rsidR="00F35328">
        <w:rPr>
          <w:noProof/>
        </w:rPr>
        <w:t>11</w:t>
      </w:r>
      <w:r w:rsidRPr="00F35328" w:rsidR="003E2088">
        <w:fldChar w:fldCharType="end"/>
      </w:r>
      <w:r w:rsidRPr="00F35328" w:rsidR="003E2088">
        <w:t xml:space="preserve"> above).</w:t>
      </w:r>
    </w:p>
    <w:p w:rsidRPr="00F35328" w:rsidR="00056E60" w:rsidP="00F35328" w:rsidRDefault="00056E60">
      <w:pPr>
        <w:pStyle w:val="ECHRPara"/>
      </w:pPr>
      <w:r w:rsidRPr="00F35328">
        <w:fldChar w:fldCharType="begin"/>
      </w:r>
      <w:r w:rsidRPr="00F35328">
        <w:instrText xml:space="preserve"> SEQ level0 \*arabic </w:instrText>
      </w:r>
      <w:r w:rsidRPr="00F35328">
        <w:fldChar w:fldCharType="separate"/>
      </w:r>
      <w:r w:rsidRPr="00F35328" w:rsidR="00F35328">
        <w:rPr>
          <w:noProof/>
        </w:rPr>
        <w:t>36</w:t>
      </w:r>
      <w:r w:rsidRPr="00F35328">
        <w:fldChar w:fldCharType="end"/>
      </w:r>
      <w:r w:rsidRPr="00F35328">
        <w:t>.  </w:t>
      </w:r>
      <w:r w:rsidRPr="00F35328" w:rsidR="002F00CA">
        <w:t>Under</w:t>
      </w:r>
      <w:r w:rsidRPr="00F35328" w:rsidR="00D14169">
        <w:t xml:space="preserve"> Article 77.1 of the Code of Execution of Sentences, the matter of </w:t>
      </w:r>
      <w:r w:rsidRPr="00F35328" w:rsidR="009E0698">
        <w:t xml:space="preserve">exercising visiting rights </w:t>
      </w:r>
      <w:r w:rsidRPr="00F35328" w:rsidR="00D14169">
        <w:t xml:space="preserve">during </w:t>
      </w:r>
      <w:r w:rsidRPr="00F35328" w:rsidR="002F00CA">
        <w:t xml:space="preserve">a </w:t>
      </w:r>
      <w:r w:rsidRPr="00F35328" w:rsidR="00D14169">
        <w:t>convicted prisoner</w:t>
      </w:r>
      <w:r w:rsidRPr="00F35328" w:rsidR="00F35328">
        <w:t>’</w:t>
      </w:r>
      <w:r w:rsidRPr="00F35328" w:rsidR="00D14169">
        <w:t xml:space="preserve">s stay at </w:t>
      </w:r>
      <w:r w:rsidRPr="00F35328" w:rsidR="002F00CA">
        <w:t xml:space="preserve">a </w:t>
      </w:r>
      <w:r w:rsidRPr="00F35328" w:rsidR="00D14169">
        <w:t xml:space="preserve">remand prison was governed by section 18 of the Pre-trial Detention Act (see paragraph </w:t>
      </w:r>
      <w:r w:rsidRPr="00F35328" w:rsidR="00D14169">
        <w:fldChar w:fldCharType="begin"/>
      </w:r>
      <w:r w:rsidRPr="00F35328" w:rsidR="00D14169">
        <w:instrText xml:space="preserve"> REF article77ces \h </w:instrText>
      </w:r>
      <w:r w:rsidRPr="00F35328" w:rsidR="00D14169">
        <w:fldChar w:fldCharType="separate"/>
      </w:r>
      <w:r w:rsidRPr="00F35328" w:rsidR="00F35328">
        <w:rPr>
          <w:noProof/>
        </w:rPr>
        <w:t>14</w:t>
      </w:r>
      <w:r w:rsidRPr="00F35328" w:rsidR="00D14169">
        <w:fldChar w:fldCharType="end"/>
      </w:r>
      <w:r w:rsidRPr="00F35328" w:rsidR="00D14169">
        <w:t xml:space="preserve"> above). The Court has previously found that </w:t>
      </w:r>
      <w:r w:rsidRPr="00F35328" w:rsidR="00C30038">
        <w:t>th</w:t>
      </w:r>
      <w:r w:rsidRPr="00F35328" w:rsidR="009E0698">
        <w:t>is</w:t>
      </w:r>
      <w:r w:rsidRPr="00F35328" w:rsidR="00C30038">
        <w:t xml:space="preserve"> provision does not meet the “quality of law” requirement, in that it </w:t>
      </w:r>
      <w:r w:rsidRPr="00F35328" w:rsidR="00D14169">
        <w:t xml:space="preserve">confers on the </w:t>
      </w:r>
      <w:r w:rsidRPr="00F35328" w:rsidR="00C30038">
        <w:t>authority</w:t>
      </w:r>
      <w:r w:rsidRPr="00F35328" w:rsidR="00D14169">
        <w:t xml:space="preserve"> in charge of the case unrestricted discretion to grant or refuse prison visits</w:t>
      </w:r>
      <w:r w:rsidRPr="00F35328" w:rsidR="000E75AE">
        <w:t xml:space="preserve">. It does not </w:t>
      </w:r>
      <w:r w:rsidRPr="00F35328" w:rsidR="00D14169">
        <w:t xml:space="preserve">limit the scope of the discretion and the manner of its exercise, and deprives the </w:t>
      </w:r>
      <w:r w:rsidRPr="00F35328" w:rsidR="00C30038">
        <w:t xml:space="preserve">detainee </w:t>
      </w:r>
      <w:r w:rsidRPr="00F35328" w:rsidR="00D14169">
        <w:t xml:space="preserve">of the minimum degree of protection against arbitrariness or abuse to which citizens are entitled under the rule of law in a democratic society (see </w:t>
      </w:r>
      <w:proofErr w:type="spellStart"/>
      <w:r w:rsidRPr="00F35328" w:rsidR="00D14169">
        <w:rPr>
          <w:i/>
        </w:rPr>
        <w:t>Vlasov</w:t>
      </w:r>
      <w:proofErr w:type="spellEnd"/>
      <w:r w:rsidRPr="00F35328" w:rsidR="00D14169">
        <w:rPr>
          <w:i/>
        </w:rPr>
        <w:t xml:space="preserve"> v. Russia</w:t>
      </w:r>
      <w:r w:rsidRPr="00F35328" w:rsidR="00D14169">
        <w:t>, no. 78146/01, §</w:t>
      </w:r>
      <w:r w:rsidRPr="00F35328" w:rsidR="00A12618">
        <w:t>§ 125-</w:t>
      </w:r>
      <w:r w:rsidRPr="00F35328" w:rsidR="00D14169">
        <w:t xml:space="preserve">26, 12 June 2008; </w:t>
      </w:r>
      <w:proofErr w:type="spellStart"/>
      <w:r w:rsidRPr="00F35328" w:rsidR="00D14169">
        <w:rPr>
          <w:i/>
        </w:rPr>
        <w:t>Moiseyev</w:t>
      </w:r>
      <w:proofErr w:type="spellEnd"/>
      <w:r w:rsidRPr="00F35328" w:rsidR="00D14169">
        <w:t>, cited above, §</w:t>
      </w:r>
      <w:r w:rsidRPr="00F35328" w:rsidR="00A12618">
        <w:t>§</w:t>
      </w:r>
      <w:r w:rsidRPr="00F35328" w:rsidR="00D14169">
        <w:t xml:space="preserve"> 2</w:t>
      </w:r>
      <w:r w:rsidRPr="00F35328" w:rsidR="00A12618">
        <w:t>49-</w:t>
      </w:r>
      <w:r w:rsidRPr="00F35328" w:rsidR="00D14169">
        <w:t xml:space="preserve">50; </w:t>
      </w:r>
      <w:r w:rsidRPr="00F35328" w:rsidR="00A12618">
        <w:t xml:space="preserve">and </w:t>
      </w:r>
      <w:r w:rsidRPr="00F35328" w:rsidR="00D14169">
        <w:rPr>
          <w:i/>
        </w:rPr>
        <w:t>Andrey Smirnov</w:t>
      </w:r>
      <w:r w:rsidRPr="00F35328" w:rsidR="00D14169">
        <w:t>, cited above, §§ 40-42).</w:t>
      </w:r>
    </w:p>
    <w:p w:rsidRPr="00F35328" w:rsidR="004200C5" w:rsidP="00F35328" w:rsidRDefault="00D14169">
      <w:pPr>
        <w:pStyle w:val="ECHRPara"/>
      </w:pPr>
      <w:r w:rsidRPr="00F35328">
        <w:fldChar w:fldCharType="begin"/>
      </w:r>
      <w:r w:rsidRPr="00F35328">
        <w:instrText xml:space="preserve"> SEQ level0 \*arabic </w:instrText>
      </w:r>
      <w:r w:rsidRPr="00F35328">
        <w:fldChar w:fldCharType="separate"/>
      </w:r>
      <w:r w:rsidRPr="00F35328" w:rsidR="00F35328">
        <w:rPr>
          <w:noProof/>
        </w:rPr>
        <w:t>37</w:t>
      </w:r>
      <w:r w:rsidRPr="00F35328">
        <w:fldChar w:fldCharType="end"/>
      </w:r>
      <w:r w:rsidRPr="00F35328">
        <w:t>.  </w:t>
      </w:r>
      <w:r w:rsidRPr="00F35328" w:rsidR="004A67FC">
        <w:t>The investigative authorities rejected the applicant</w:t>
      </w:r>
      <w:r w:rsidRPr="00F35328" w:rsidR="00F35328">
        <w:t>’</w:t>
      </w:r>
      <w:r w:rsidRPr="00F35328" w:rsidR="004A67FC">
        <w:t xml:space="preserve">s </w:t>
      </w:r>
      <w:r w:rsidRPr="00F35328" w:rsidR="009B0D5B">
        <w:t>request</w:t>
      </w:r>
      <w:r w:rsidRPr="00F35328" w:rsidR="008E58BB">
        <w:t>, submitted under section 18 of the Pre-Trial Detention Act,</w:t>
      </w:r>
      <w:r w:rsidRPr="00F35328" w:rsidR="009B0D5B">
        <w:t xml:space="preserve"> to have</w:t>
      </w:r>
      <w:r w:rsidRPr="00F35328" w:rsidR="004A67FC">
        <w:t xml:space="preserve"> family visits</w:t>
      </w:r>
      <w:r w:rsidRPr="00F35328" w:rsidR="009B0D5B">
        <w:t xml:space="preserve"> authorised</w:t>
      </w:r>
      <w:r w:rsidRPr="00F35328" w:rsidR="004A67FC">
        <w:t>. By</w:t>
      </w:r>
      <w:r w:rsidRPr="00F35328" w:rsidR="00AB05C8">
        <w:t> </w:t>
      </w:r>
      <w:r w:rsidRPr="00F35328" w:rsidR="004A67FC">
        <w:t>contrast with</w:t>
      </w:r>
      <w:r w:rsidRPr="00F35328" w:rsidR="009B0D5B">
        <w:t xml:space="preserve"> the</w:t>
      </w:r>
      <w:r w:rsidRPr="00F35328" w:rsidR="004A67FC">
        <w:t xml:space="preserve"> above-cited cases where the refusal </w:t>
      </w:r>
      <w:r w:rsidRPr="00F35328" w:rsidR="00AB05C8">
        <w:t xml:space="preserve">had been </w:t>
      </w:r>
      <w:r w:rsidRPr="00F35328" w:rsidR="004A67FC">
        <w:t xml:space="preserve">explicit, the reply in the present case was </w:t>
      </w:r>
      <w:r w:rsidRPr="00F35328" w:rsidR="00DA779D">
        <w:t xml:space="preserve">couched in </w:t>
      </w:r>
      <w:r w:rsidRPr="00F35328" w:rsidR="0085576B">
        <w:t>non</w:t>
      </w:r>
      <w:r w:rsidRPr="00F35328" w:rsidR="00384C0B">
        <w:noBreakHyphen/>
      </w:r>
      <w:r w:rsidRPr="00F35328" w:rsidR="0085576B">
        <w:t>committal</w:t>
      </w:r>
      <w:r w:rsidRPr="00F35328" w:rsidR="000E75AE">
        <w:t>, ambiguous</w:t>
      </w:r>
      <w:r w:rsidRPr="00F35328" w:rsidR="00DA779D">
        <w:t xml:space="preserve"> </w:t>
      </w:r>
      <w:r w:rsidRPr="00F35328" w:rsidR="000E75AE">
        <w:t>terms</w:t>
      </w:r>
      <w:r w:rsidRPr="00F35328" w:rsidR="00DA779D">
        <w:t xml:space="preserve">, </w:t>
      </w:r>
      <w:r w:rsidRPr="00F35328" w:rsidR="000E75AE">
        <w:t xml:space="preserve">indicating </w:t>
      </w:r>
      <w:r w:rsidRPr="00F35328" w:rsidR="00DA779D">
        <w:t xml:space="preserve">that they did not </w:t>
      </w:r>
      <w:r w:rsidRPr="00F35328" w:rsidR="00AB05C8">
        <w:t xml:space="preserve">object to his </w:t>
      </w:r>
      <w:r w:rsidRPr="00F35328" w:rsidR="00DA779D">
        <w:t>having such a visit provided that it complied with the law</w:t>
      </w:r>
      <w:r w:rsidRPr="00F35328" w:rsidR="003A54F8">
        <w:t xml:space="preserve"> (see paragraphs </w:t>
      </w:r>
      <w:r w:rsidRPr="00F35328" w:rsidR="003A54F8">
        <w:fldChar w:fldCharType="begin"/>
      </w:r>
      <w:r w:rsidRPr="00F35328" w:rsidR="003A54F8">
        <w:instrText xml:space="preserve"> REF shortrejectgovernor \h </w:instrText>
      </w:r>
      <w:r w:rsidRPr="00F35328" w:rsidR="003A54F8">
        <w:fldChar w:fldCharType="separate"/>
      </w:r>
      <w:r w:rsidRPr="00F35328" w:rsidR="00F35328">
        <w:rPr>
          <w:noProof/>
        </w:rPr>
        <w:t>9</w:t>
      </w:r>
      <w:r w:rsidRPr="00F35328" w:rsidR="003A54F8">
        <w:fldChar w:fldCharType="end"/>
      </w:r>
      <w:r w:rsidRPr="00F35328" w:rsidR="003A54F8">
        <w:t xml:space="preserve"> and </w:t>
      </w:r>
      <w:r w:rsidRPr="00F35328" w:rsidR="003A54F8">
        <w:fldChar w:fldCharType="begin"/>
      </w:r>
      <w:r w:rsidRPr="00F35328" w:rsidR="003A54F8">
        <w:instrText xml:space="preserve"> REF shortrejectinvestigator \h </w:instrText>
      </w:r>
      <w:r w:rsidRPr="00F35328" w:rsidR="003A54F8">
        <w:fldChar w:fldCharType="separate"/>
      </w:r>
      <w:r w:rsidRPr="00F35328" w:rsidR="00F35328">
        <w:rPr>
          <w:noProof/>
        </w:rPr>
        <w:t>11</w:t>
      </w:r>
      <w:r w:rsidRPr="00F35328" w:rsidR="003A54F8">
        <w:fldChar w:fldCharType="end"/>
      </w:r>
      <w:r w:rsidRPr="00F35328" w:rsidR="003A54F8">
        <w:t xml:space="preserve"> above)</w:t>
      </w:r>
      <w:r w:rsidRPr="00F35328" w:rsidR="00DA779D">
        <w:t xml:space="preserve">. However, </w:t>
      </w:r>
      <w:r w:rsidRPr="00F35328" w:rsidR="005529FB">
        <w:t>it</w:t>
      </w:r>
      <w:r w:rsidRPr="00F35328" w:rsidR="00DA779D">
        <w:t xml:space="preserve"> was </w:t>
      </w:r>
      <w:r w:rsidRPr="00F35328" w:rsidR="004200C5">
        <w:t xml:space="preserve">a difference of form, not of substance. </w:t>
      </w:r>
      <w:r w:rsidRPr="00F35328" w:rsidR="00456FB3">
        <w:t xml:space="preserve">The outcome for the applicant was </w:t>
      </w:r>
      <w:r w:rsidRPr="00F35328" w:rsidR="00D859F2">
        <w:t>identical to</w:t>
      </w:r>
      <w:r w:rsidRPr="00F35328" w:rsidR="00456FB3">
        <w:t xml:space="preserve"> that in the above-cited cases</w:t>
      </w:r>
      <w:r w:rsidRPr="00F35328" w:rsidR="000E75AE">
        <w:t>. H</w:t>
      </w:r>
      <w:r w:rsidRPr="00F35328" w:rsidR="00456FB3">
        <w:t>e was unable to exercise his right to a short visit</w:t>
      </w:r>
      <w:r w:rsidRPr="00F35328" w:rsidR="00AB05C8">
        <w:t xml:space="preserve"> (see paragraph </w:t>
      </w:r>
      <w:r w:rsidRPr="00F35328" w:rsidR="00AB05C8">
        <w:fldChar w:fldCharType="begin"/>
      </w:r>
      <w:r w:rsidRPr="00F35328" w:rsidR="00AB05C8">
        <w:instrText xml:space="preserve"> REF novisitsprison \h </w:instrText>
      </w:r>
      <w:r w:rsidRPr="00F35328" w:rsidR="00AB05C8">
        <w:fldChar w:fldCharType="separate"/>
      </w:r>
      <w:r w:rsidRPr="00F35328" w:rsidR="00F35328">
        <w:rPr>
          <w:noProof/>
        </w:rPr>
        <w:t>13</w:t>
      </w:r>
      <w:r w:rsidRPr="00F35328" w:rsidR="00AB05C8">
        <w:fldChar w:fldCharType="end"/>
      </w:r>
      <w:r w:rsidRPr="00F35328" w:rsidR="00AB05C8">
        <w:t xml:space="preserve"> above) and forfeited</w:t>
      </w:r>
      <w:r w:rsidRPr="00F35328" w:rsidR="009041B5">
        <w:t xml:space="preserve"> the opportunity to meet his family members during </w:t>
      </w:r>
      <w:r w:rsidRPr="00F35328" w:rsidR="00216303">
        <w:t>his</w:t>
      </w:r>
      <w:r w:rsidRPr="00F35328" w:rsidR="009041B5">
        <w:t xml:space="preserve"> brief </w:t>
      </w:r>
      <w:r w:rsidRPr="00F35328" w:rsidR="00376316">
        <w:t>time</w:t>
      </w:r>
      <w:r w:rsidRPr="00F35328" w:rsidR="009041B5">
        <w:t xml:space="preserve"> in </w:t>
      </w:r>
      <w:r w:rsidRPr="00F35328" w:rsidR="00580442">
        <w:t xml:space="preserve">the remand prison located in </w:t>
      </w:r>
      <w:r w:rsidRPr="00F35328" w:rsidR="009041B5">
        <w:t>his hometown.</w:t>
      </w:r>
    </w:p>
    <w:p w:rsidRPr="00F35328" w:rsidR="00AB05C8" w:rsidP="00F35328" w:rsidRDefault="00AB05C8">
      <w:pPr>
        <w:pStyle w:val="ECHRPara"/>
      </w:pPr>
      <w:r w:rsidRPr="00F35328">
        <w:fldChar w:fldCharType="begin"/>
      </w:r>
      <w:r w:rsidRPr="00F35328">
        <w:instrText xml:space="preserve"> SEQ level0 \*arabic </w:instrText>
      </w:r>
      <w:r w:rsidRPr="00F35328">
        <w:fldChar w:fldCharType="separate"/>
      </w:r>
      <w:r w:rsidRPr="00F35328" w:rsidR="00F35328">
        <w:rPr>
          <w:noProof/>
        </w:rPr>
        <w:t>38</w:t>
      </w:r>
      <w:r w:rsidRPr="00F35328">
        <w:fldChar w:fldCharType="end"/>
      </w:r>
      <w:r w:rsidRPr="00F35328">
        <w:t xml:space="preserve">.  In these circumstances, the Court reiterates its </w:t>
      </w:r>
      <w:r w:rsidRPr="00F35328" w:rsidR="00416EDC">
        <w:t xml:space="preserve">earlier </w:t>
      </w:r>
      <w:r w:rsidRPr="00F35328">
        <w:t xml:space="preserve">finding that the interference based on a provision </w:t>
      </w:r>
      <w:r w:rsidRPr="00F35328" w:rsidR="005529FB">
        <w:t xml:space="preserve">which </w:t>
      </w:r>
      <w:r w:rsidRPr="00F35328">
        <w:t>it has previously found to be insufficiently precise and foreseeable in its application, was not “prescribed by law”</w:t>
      </w:r>
      <w:r w:rsidRPr="00F35328" w:rsidR="00416EDC">
        <w:t xml:space="preserve"> (see the authorities in paragraph 36 above)</w:t>
      </w:r>
      <w:r w:rsidRPr="00F35328">
        <w:t>. There is accordingly no need to examine whether it was “necessary in a democratic society”.</w:t>
      </w:r>
    </w:p>
    <w:p w:rsidRPr="00F35328" w:rsidR="0053653B" w:rsidP="00F35328" w:rsidRDefault="0053653B">
      <w:pPr>
        <w:pStyle w:val="ECHRHeading4"/>
      </w:pPr>
      <w:r w:rsidRPr="00F35328">
        <w:t>(</w:t>
      </w:r>
      <w:r w:rsidRPr="00F35328" w:rsidR="003A4E4D">
        <w:t>d</w:t>
      </w:r>
      <w:r w:rsidRPr="00F35328">
        <w:t>)  </w:t>
      </w:r>
      <w:r w:rsidRPr="00F35328" w:rsidR="003A4E4D">
        <w:t>Refusal of long visits in the</w:t>
      </w:r>
      <w:r w:rsidRPr="00F35328">
        <w:t xml:space="preserve"> remand prison</w:t>
      </w:r>
    </w:p>
    <w:p w:rsidRPr="00F35328" w:rsidR="00E46763" w:rsidP="00F35328" w:rsidRDefault="00E46763">
      <w:pPr>
        <w:pStyle w:val="ECHRPara"/>
        <w:rPr>
          <w:rStyle w:val="JuParaCar"/>
        </w:rPr>
      </w:pPr>
      <w:r w:rsidRPr="00F35328">
        <w:rPr>
          <w:rStyle w:val="JuParaCar"/>
        </w:rPr>
        <w:fldChar w:fldCharType="begin"/>
      </w:r>
      <w:r w:rsidRPr="00F35328">
        <w:rPr>
          <w:rStyle w:val="JuParaCar"/>
        </w:rPr>
        <w:instrText xml:space="preserve"> SEQ level0 \*arabic </w:instrText>
      </w:r>
      <w:r w:rsidRPr="00F35328">
        <w:rPr>
          <w:rStyle w:val="JuParaCar"/>
        </w:rPr>
        <w:fldChar w:fldCharType="separate"/>
      </w:r>
      <w:r w:rsidRPr="00F35328" w:rsidR="00F35328">
        <w:rPr>
          <w:rStyle w:val="JuParaCar"/>
          <w:noProof/>
        </w:rPr>
        <w:t>39</w:t>
      </w:r>
      <w:r w:rsidRPr="00F35328">
        <w:rPr>
          <w:rStyle w:val="JuParaCar"/>
        </w:rPr>
        <w:fldChar w:fldCharType="end"/>
      </w:r>
      <w:r w:rsidRPr="00F35328">
        <w:rPr>
          <w:rStyle w:val="JuParaCar"/>
        </w:rPr>
        <w:t xml:space="preserve">.  The applicant pointed out that </w:t>
      </w:r>
      <w:r w:rsidRPr="00F35328" w:rsidR="00AB2981">
        <w:rPr>
          <w:rStyle w:val="JuParaCar"/>
        </w:rPr>
        <w:t xml:space="preserve">he had </w:t>
      </w:r>
      <w:r w:rsidRPr="00F35328" w:rsidR="008517A4">
        <w:rPr>
          <w:rStyle w:val="JuParaCar"/>
        </w:rPr>
        <w:t xml:space="preserve">been sent to </w:t>
      </w:r>
      <w:r w:rsidRPr="00F35328" w:rsidR="00AB2981">
        <w:rPr>
          <w:rStyle w:val="JuParaCar"/>
        </w:rPr>
        <w:t xml:space="preserve">serve the sentence in a </w:t>
      </w:r>
      <w:r w:rsidRPr="00F35328">
        <w:rPr>
          <w:rStyle w:val="JuParaCar"/>
        </w:rPr>
        <w:t xml:space="preserve">facility located in a remote and inaccessible area some 7,000 kilometres from </w:t>
      </w:r>
      <w:r w:rsidRPr="00F35328" w:rsidR="00A64961">
        <w:rPr>
          <w:rStyle w:val="JuParaCar"/>
        </w:rPr>
        <w:t>his home</w:t>
      </w:r>
      <w:r w:rsidRPr="00F35328" w:rsidR="009B6BE1">
        <w:rPr>
          <w:rStyle w:val="JuParaCar"/>
        </w:rPr>
        <w:t xml:space="preserve"> </w:t>
      </w:r>
      <w:r w:rsidRPr="00F35328" w:rsidR="00A64961">
        <w:rPr>
          <w:rStyle w:val="JuParaCar"/>
        </w:rPr>
        <w:t xml:space="preserve">town of </w:t>
      </w:r>
      <w:r w:rsidRPr="00F35328">
        <w:rPr>
          <w:rStyle w:val="JuParaCar"/>
        </w:rPr>
        <w:t>Khabarovsk</w:t>
      </w:r>
      <w:r w:rsidRPr="00F35328" w:rsidR="00AB2981">
        <w:rPr>
          <w:rStyle w:val="JuParaCar"/>
        </w:rPr>
        <w:t xml:space="preserve"> where his family lived</w:t>
      </w:r>
      <w:r w:rsidRPr="00F35328">
        <w:rPr>
          <w:rStyle w:val="JuParaCar"/>
        </w:rPr>
        <w:t>. Arranging a long</w:t>
      </w:r>
      <w:r w:rsidRPr="00F35328" w:rsidR="009B0D5B">
        <w:rPr>
          <w:rStyle w:val="JuParaCar"/>
        </w:rPr>
        <w:t>-stay</w:t>
      </w:r>
      <w:r w:rsidRPr="00F35328">
        <w:rPr>
          <w:rStyle w:val="JuParaCar"/>
        </w:rPr>
        <w:t xml:space="preserve"> visit during his temporary stay </w:t>
      </w:r>
      <w:r w:rsidRPr="00F35328" w:rsidR="00AB2981">
        <w:rPr>
          <w:rStyle w:val="JuParaCar"/>
        </w:rPr>
        <w:t xml:space="preserve">in a remand prison </w:t>
      </w:r>
      <w:r w:rsidRPr="00F35328" w:rsidR="00A64961">
        <w:rPr>
          <w:rStyle w:val="JuParaCar"/>
        </w:rPr>
        <w:t xml:space="preserve">in Khabarovsk </w:t>
      </w:r>
      <w:r w:rsidRPr="00F35328">
        <w:rPr>
          <w:rStyle w:val="JuParaCar"/>
        </w:rPr>
        <w:t>would have saved his elderly mother the effort and expense of travelling to th</w:t>
      </w:r>
      <w:r w:rsidRPr="00F35328" w:rsidR="00AB2981">
        <w:rPr>
          <w:rStyle w:val="JuParaCar"/>
        </w:rPr>
        <w:t>e</w:t>
      </w:r>
      <w:r w:rsidRPr="00F35328">
        <w:rPr>
          <w:rStyle w:val="JuParaCar"/>
        </w:rPr>
        <w:t xml:space="preserve"> remote location.</w:t>
      </w:r>
      <w:r w:rsidRPr="00F35328" w:rsidR="00AB2981">
        <w:rPr>
          <w:rStyle w:val="JuParaCar"/>
        </w:rPr>
        <w:t xml:space="preserve"> </w:t>
      </w:r>
      <w:r w:rsidRPr="00F35328" w:rsidR="004C0866">
        <w:rPr>
          <w:rStyle w:val="JuParaCar"/>
        </w:rPr>
        <w:t xml:space="preserve">The refusal could not </w:t>
      </w:r>
      <w:r w:rsidRPr="00F35328" w:rsidR="009B0D5B">
        <w:rPr>
          <w:rStyle w:val="JuParaCar"/>
        </w:rPr>
        <w:t xml:space="preserve">have </w:t>
      </w:r>
      <w:r w:rsidRPr="00F35328" w:rsidR="004C0866">
        <w:rPr>
          <w:rStyle w:val="JuParaCar"/>
        </w:rPr>
        <w:t>be</w:t>
      </w:r>
      <w:r w:rsidRPr="00F35328" w:rsidR="009B0D5B">
        <w:rPr>
          <w:rStyle w:val="JuParaCar"/>
        </w:rPr>
        <w:t>en</w:t>
      </w:r>
      <w:r w:rsidRPr="00F35328" w:rsidR="004C0866">
        <w:rPr>
          <w:rStyle w:val="JuParaCar"/>
        </w:rPr>
        <w:t xml:space="preserve"> due to the lack of suitable premises because the prison was equipped with rooms for long</w:t>
      </w:r>
      <w:r w:rsidRPr="00F35328" w:rsidR="009B0D5B">
        <w:rPr>
          <w:rStyle w:val="JuParaCar"/>
        </w:rPr>
        <w:t>-stay</w:t>
      </w:r>
      <w:r w:rsidRPr="00F35328" w:rsidR="004C0866">
        <w:rPr>
          <w:rStyle w:val="JuParaCar"/>
        </w:rPr>
        <w:t xml:space="preserve"> visits.</w:t>
      </w:r>
    </w:p>
    <w:p w:rsidRPr="00F35328" w:rsidR="00EA7C5F" w:rsidP="00F35328" w:rsidRDefault="00DC250A">
      <w:pPr>
        <w:pStyle w:val="ECHRPara"/>
      </w:pPr>
      <w:r w:rsidRPr="00F35328">
        <w:rPr>
          <w:rStyle w:val="JuParaCar"/>
        </w:rPr>
        <w:fldChar w:fldCharType="begin"/>
      </w:r>
      <w:r w:rsidRPr="00F35328">
        <w:rPr>
          <w:rStyle w:val="JuParaCar"/>
        </w:rPr>
        <w:instrText xml:space="preserve"> SEQ level0 \*arabic </w:instrText>
      </w:r>
      <w:r w:rsidRPr="00F35328">
        <w:rPr>
          <w:rStyle w:val="JuParaCar"/>
        </w:rPr>
        <w:fldChar w:fldCharType="separate"/>
      </w:r>
      <w:r w:rsidRPr="00F35328" w:rsidR="00F35328">
        <w:rPr>
          <w:rStyle w:val="JuParaCar"/>
          <w:noProof/>
        </w:rPr>
        <w:t>40</w:t>
      </w:r>
      <w:r w:rsidRPr="00F35328">
        <w:rPr>
          <w:rStyle w:val="JuParaCar"/>
        </w:rPr>
        <w:fldChar w:fldCharType="end"/>
      </w:r>
      <w:r w:rsidRPr="00F35328">
        <w:rPr>
          <w:rStyle w:val="JuParaCar"/>
        </w:rPr>
        <w:t>.  </w:t>
      </w:r>
      <w:r w:rsidRPr="00F35328" w:rsidR="00EA7C5F">
        <w:rPr>
          <w:rStyle w:val="JuParaCar"/>
        </w:rPr>
        <w:t xml:space="preserve">The Court notes that Article 77.1 of the Code </w:t>
      </w:r>
      <w:r w:rsidRPr="00F35328" w:rsidR="00EA7C5F">
        <w:t xml:space="preserve">Execution of Sentences explicitly bars </w:t>
      </w:r>
      <w:r w:rsidRPr="00F35328" w:rsidR="00EA7C5F">
        <w:rPr>
          <w:rStyle w:val="JuParaCar"/>
        </w:rPr>
        <w:t>convicted prisoners who</w:t>
      </w:r>
      <w:r w:rsidRPr="00F35328" w:rsidR="004A1CD3">
        <w:rPr>
          <w:rStyle w:val="JuParaCar"/>
        </w:rPr>
        <w:t xml:space="preserve"> –</w:t>
      </w:r>
      <w:r w:rsidRPr="00F35328" w:rsidR="00EA7C5F">
        <w:rPr>
          <w:rStyle w:val="JuParaCar"/>
        </w:rPr>
        <w:t xml:space="preserve"> as was the applicant</w:t>
      </w:r>
      <w:r w:rsidRPr="00F35328" w:rsidR="00F35328">
        <w:rPr>
          <w:rStyle w:val="JuParaCar"/>
        </w:rPr>
        <w:t>’</w:t>
      </w:r>
      <w:r w:rsidRPr="00F35328" w:rsidR="004A1CD3">
        <w:rPr>
          <w:rStyle w:val="JuParaCar"/>
        </w:rPr>
        <w:t>s case –</w:t>
      </w:r>
      <w:r w:rsidRPr="00F35328" w:rsidR="00EA7C5F">
        <w:rPr>
          <w:rStyle w:val="JuParaCar"/>
        </w:rPr>
        <w:t xml:space="preserve"> are brought to a remand prison from a correctional facility </w:t>
      </w:r>
      <w:r w:rsidRPr="00F35328" w:rsidR="004A1CD3">
        <w:rPr>
          <w:rStyle w:val="JuParaCar"/>
        </w:rPr>
        <w:t>as part of an</w:t>
      </w:r>
      <w:r w:rsidRPr="00F35328" w:rsidR="00EA7C5F">
        <w:rPr>
          <w:rStyle w:val="JuParaCar"/>
        </w:rPr>
        <w:t xml:space="preserve"> investigation, from having long</w:t>
      </w:r>
      <w:r w:rsidRPr="00F35328" w:rsidR="004A1CD3">
        <w:rPr>
          <w:rStyle w:val="JuParaCar"/>
        </w:rPr>
        <w:t>-stay</w:t>
      </w:r>
      <w:r w:rsidRPr="00F35328" w:rsidR="00EA7C5F">
        <w:rPr>
          <w:rStyle w:val="JuParaCar"/>
        </w:rPr>
        <w:t xml:space="preserve"> family visits (see paragraph </w:t>
      </w:r>
      <w:r w:rsidRPr="00F35328" w:rsidR="00EA7C5F">
        <w:rPr>
          <w:rStyle w:val="JuParaCar"/>
        </w:rPr>
        <w:fldChar w:fldCharType="begin"/>
      </w:r>
      <w:r w:rsidRPr="00F35328" w:rsidR="00EA7C5F">
        <w:rPr>
          <w:rStyle w:val="JuParaCar"/>
        </w:rPr>
        <w:instrText xml:space="preserve"> REF article77ces \h </w:instrText>
      </w:r>
      <w:r w:rsidRPr="00F35328" w:rsidR="00EA7C5F">
        <w:rPr>
          <w:rStyle w:val="JuParaCar"/>
        </w:rPr>
      </w:r>
      <w:r w:rsidRPr="00F35328" w:rsidR="00EA7C5F">
        <w:rPr>
          <w:rStyle w:val="JuParaCar"/>
        </w:rPr>
        <w:fldChar w:fldCharType="separate"/>
      </w:r>
      <w:r w:rsidRPr="00F35328" w:rsidR="00F35328">
        <w:rPr>
          <w:noProof/>
        </w:rPr>
        <w:t>14</w:t>
      </w:r>
      <w:r w:rsidRPr="00F35328" w:rsidR="00EA7C5F">
        <w:rPr>
          <w:rStyle w:val="JuParaCar"/>
        </w:rPr>
        <w:fldChar w:fldCharType="end"/>
      </w:r>
      <w:r w:rsidRPr="00F35328" w:rsidR="00EA7C5F">
        <w:rPr>
          <w:rStyle w:val="JuParaCar"/>
        </w:rPr>
        <w:t xml:space="preserve"> above). The restriction was thus based on the specific legislative provision and there is no dispute about the authorities</w:t>
      </w:r>
      <w:r w:rsidRPr="00F35328" w:rsidR="00F35328">
        <w:rPr>
          <w:rStyle w:val="JuParaCar"/>
        </w:rPr>
        <w:t>’</w:t>
      </w:r>
      <w:r w:rsidRPr="00F35328" w:rsidR="00EA7C5F">
        <w:rPr>
          <w:rStyle w:val="JuParaCar"/>
        </w:rPr>
        <w:t xml:space="preserve"> compliance with </w:t>
      </w:r>
      <w:r w:rsidRPr="00F35328" w:rsidR="004A1CD3">
        <w:rPr>
          <w:rStyle w:val="JuParaCar"/>
        </w:rPr>
        <w:t xml:space="preserve">the </w:t>
      </w:r>
      <w:r w:rsidRPr="00F35328" w:rsidR="00EA7C5F">
        <w:rPr>
          <w:rStyle w:val="JuParaCar"/>
        </w:rPr>
        <w:t xml:space="preserve">law. Nevertheless, the Court has repeatedly held that legislative choices underlying the impugned restriction are not beyond its scrutiny and that the Government are expected to be able to demonstrate the necessity of the impugned law as a general measure (see </w:t>
      </w:r>
      <w:proofErr w:type="spellStart"/>
      <w:r w:rsidRPr="00F35328" w:rsidR="00EF00D9">
        <w:rPr>
          <w:rStyle w:val="ECHRParaChar"/>
          <w:i/>
          <w:iCs/>
        </w:rPr>
        <w:t>Correia</w:t>
      </w:r>
      <w:proofErr w:type="spellEnd"/>
      <w:r w:rsidRPr="00F35328" w:rsidR="00EF00D9">
        <w:rPr>
          <w:rStyle w:val="ECHRParaChar"/>
          <w:i/>
          <w:iCs/>
        </w:rPr>
        <w:t xml:space="preserve"> de Matos v. </w:t>
      </w:r>
      <w:r w:rsidRPr="00F35328" w:rsidR="00EA7C5F">
        <w:rPr>
          <w:rStyle w:val="ECHRParaChar"/>
          <w:i/>
          <w:iCs/>
        </w:rPr>
        <w:t>Portugal</w:t>
      </w:r>
      <w:r w:rsidRPr="00F35328" w:rsidR="00F35328">
        <w:rPr>
          <w:szCs w:val="24"/>
        </w:rPr>
        <w:t xml:space="preserve"> </w:t>
      </w:r>
      <w:r w:rsidRPr="00F35328" w:rsidR="00EA7C5F">
        <w:t xml:space="preserve">[GC], no. </w:t>
      </w:r>
      <w:r w:rsidRPr="00F35328" w:rsidR="00EA7C5F">
        <w:rPr>
          <w:szCs w:val="24"/>
        </w:rPr>
        <w:t>56</w:t>
      </w:r>
      <w:r w:rsidRPr="00F35328" w:rsidR="00EA7C5F">
        <w:t>402</w:t>
      </w:r>
      <w:r w:rsidRPr="00F35328" w:rsidR="00EA7C5F">
        <w:rPr>
          <w:szCs w:val="24"/>
        </w:rPr>
        <w:t>/1</w:t>
      </w:r>
      <w:r w:rsidRPr="00F35328" w:rsidR="00EA7C5F">
        <w:t xml:space="preserve">2, § 129, 4 April 2018, and </w:t>
      </w:r>
      <w:proofErr w:type="spellStart"/>
      <w:r w:rsidRPr="00F35328" w:rsidR="00EA7C5F">
        <w:rPr>
          <w:i/>
          <w:iCs/>
        </w:rPr>
        <w:t>Bayev</w:t>
      </w:r>
      <w:proofErr w:type="spellEnd"/>
      <w:r w:rsidRPr="00F35328" w:rsidR="00EA7C5F">
        <w:rPr>
          <w:i/>
          <w:iCs/>
        </w:rPr>
        <w:t xml:space="preserve"> and Others v. Russia</w:t>
      </w:r>
      <w:r w:rsidRPr="00F35328" w:rsidR="00EA7C5F">
        <w:rPr>
          <w:iCs/>
        </w:rPr>
        <w:t>,</w:t>
      </w:r>
      <w:r w:rsidRPr="00F35328" w:rsidR="00EA7C5F">
        <w:t xml:space="preserve"> nos. 67667/09 and 2 others, §§ 63-64, 20 June 2017).</w:t>
      </w:r>
    </w:p>
    <w:bookmarkStart w:name="violation8longvisit" w:id="10"/>
    <w:p w:rsidRPr="00F35328" w:rsidR="00EA7C5F" w:rsidP="00F35328" w:rsidRDefault="00037091">
      <w:pPr>
        <w:pStyle w:val="ECHRPara"/>
      </w:pPr>
      <w:r w:rsidRPr="00F35328">
        <w:fldChar w:fldCharType="begin"/>
      </w:r>
      <w:r w:rsidRPr="00F35328">
        <w:instrText xml:space="preserve"> SEQ level0 \*arabic </w:instrText>
      </w:r>
      <w:r w:rsidRPr="00F35328">
        <w:fldChar w:fldCharType="separate"/>
      </w:r>
      <w:r w:rsidRPr="00F35328" w:rsidR="00F35328">
        <w:rPr>
          <w:noProof/>
        </w:rPr>
        <w:t>41</w:t>
      </w:r>
      <w:r w:rsidRPr="00F35328">
        <w:fldChar w:fldCharType="end"/>
      </w:r>
      <w:bookmarkEnd w:id="10"/>
      <w:r w:rsidRPr="00F35328">
        <w:t>.  </w:t>
      </w:r>
      <w:r w:rsidRPr="00F35328" w:rsidR="00EA7C5F">
        <w:t xml:space="preserve">However, beyond a reference to the applicable legal provision, the Government did not explain the legitimate aim or give any justification </w:t>
      </w:r>
      <w:r w:rsidRPr="00F35328" w:rsidR="007C4D81">
        <w:t xml:space="preserve">for </w:t>
      </w:r>
      <w:r w:rsidRPr="00F35328" w:rsidR="00EA7C5F">
        <w:t xml:space="preserve">the impugned </w:t>
      </w:r>
      <w:r w:rsidRPr="00F35328" w:rsidR="00EA2BFA">
        <w:t xml:space="preserve">measure. Nor did they </w:t>
      </w:r>
      <w:r w:rsidRPr="00F35328" w:rsidR="00EA2BFA">
        <w:rPr>
          <w:lang w:bidi="en-US"/>
        </w:rPr>
        <w:t xml:space="preserve">provide any information which could have explained the general policy choice made by the legislature in favour of </w:t>
      </w:r>
      <w:r w:rsidRPr="00F35328" w:rsidR="00C14B3A">
        <w:rPr>
          <w:lang w:bidi="en-US"/>
        </w:rPr>
        <w:t>denying</w:t>
      </w:r>
      <w:r w:rsidRPr="00F35328" w:rsidR="00EA2BFA">
        <w:rPr>
          <w:lang w:bidi="en-US"/>
        </w:rPr>
        <w:t xml:space="preserve"> long</w:t>
      </w:r>
      <w:r w:rsidRPr="00F35328" w:rsidR="007C4D81">
        <w:rPr>
          <w:lang w:bidi="en-US"/>
        </w:rPr>
        <w:t>-stay</w:t>
      </w:r>
      <w:r w:rsidRPr="00F35328" w:rsidR="00EA2BFA">
        <w:rPr>
          <w:lang w:bidi="en-US"/>
        </w:rPr>
        <w:t xml:space="preserve"> family visits to the individuals in the applicant</w:t>
      </w:r>
      <w:r w:rsidRPr="00F35328" w:rsidR="00F35328">
        <w:rPr>
          <w:lang w:bidi="en-US"/>
        </w:rPr>
        <w:t>’</w:t>
      </w:r>
      <w:r w:rsidRPr="00F35328" w:rsidR="00EA2BFA">
        <w:rPr>
          <w:lang w:bidi="en-US"/>
        </w:rPr>
        <w:t>s situation</w:t>
      </w:r>
      <w:r w:rsidRPr="00F35328" w:rsidR="003B3A2D">
        <w:rPr>
          <w:lang w:bidi="en-US"/>
        </w:rPr>
        <w:t xml:space="preserve"> who have been moved to a remand centre</w:t>
      </w:r>
      <w:r w:rsidRPr="00F35328" w:rsidR="00EA2BFA">
        <w:rPr>
          <w:lang w:bidi="en-US"/>
        </w:rPr>
        <w:t xml:space="preserve">. </w:t>
      </w:r>
      <w:r w:rsidRPr="00F35328" w:rsidR="003B3A2D">
        <w:rPr>
          <w:lang w:bidi="en-US"/>
        </w:rPr>
        <w:t>B</w:t>
      </w:r>
      <w:r w:rsidRPr="00F35328" w:rsidR="00EA2BFA">
        <w:rPr>
          <w:lang w:bidi="en-US"/>
        </w:rPr>
        <w:t>y contrast</w:t>
      </w:r>
      <w:r w:rsidRPr="00F35328" w:rsidR="00FA65A5">
        <w:rPr>
          <w:lang w:bidi="en-US"/>
        </w:rPr>
        <w:t>,</w:t>
      </w:r>
      <w:r w:rsidRPr="00F35328" w:rsidR="00EA2BFA">
        <w:rPr>
          <w:lang w:bidi="en-US"/>
        </w:rPr>
        <w:t xml:space="preserve"> </w:t>
      </w:r>
      <w:r w:rsidRPr="00F35328" w:rsidR="003B3A2D">
        <w:rPr>
          <w:lang w:bidi="en-US"/>
        </w:rPr>
        <w:t xml:space="preserve">“stationary” categories of </w:t>
      </w:r>
      <w:r w:rsidRPr="00F35328" w:rsidR="00EA7C5F">
        <w:rPr>
          <w:rStyle w:val="JuParaCar"/>
        </w:rPr>
        <w:t>convicted prisoners</w:t>
      </w:r>
      <w:r w:rsidRPr="00F35328" w:rsidR="003B3A2D">
        <w:rPr>
          <w:rStyle w:val="JuParaCar"/>
        </w:rPr>
        <w:t xml:space="preserve">, including those </w:t>
      </w:r>
      <w:r w:rsidRPr="00F35328" w:rsidR="003A23F1">
        <w:rPr>
          <w:rStyle w:val="JuParaCar"/>
        </w:rPr>
        <w:t xml:space="preserve">who </w:t>
      </w:r>
      <w:r w:rsidRPr="00F35328" w:rsidR="00EA7C5F">
        <w:rPr>
          <w:rStyle w:val="JuParaCar"/>
        </w:rPr>
        <w:t>serve</w:t>
      </w:r>
      <w:r w:rsidRPr="00F35328" w:rsidR="003B3A2D">
        <w:rPr>
          <w:rStyle w:val="JuParaCar"/>
        </w:rPr>
        <w:t>d</w:t>
      </w:r>
      <w:r w:rsidRPr="00F35328" w:rsidR="00EA7C5F">
        <w:rPr>
          <w:rStyle w:val="JuParaCar"/>
        </w:rPr>
        <w:t xml:space="preserve"> their sentence in the </w:t>
      </w:r>
      <w:r w:rsidRPr="00F35328" w:rsidR="003B3A2D">
        <w:rPr>
          <w:rStyle w:val="JuParaCar"/>
        </w:rPr>
        <w:t xml:space="preserve">same </w:t>
      </w:r>
      <w:r w:rsidRPr="00F35328" w:rsidR="00EA7C5F">
        <w:rPr>
          <w:rStyle w:val="JuParaCar"/>
        </w:rPr>
        <w:t xml:space="preserve">remand prison </w:t>
      </w:r>
      <w:r w:rsidRPr="00F35328" w:rsidR="003B3A2D">
        <w:rPr>
          <w:rStyle w:val="JuParaCar"/>
        </w:rPr>
        <w:t xml:space="preserve">to which the applicant had been transferred, </w:t>
      </w:r>
      <w:r w:rsidRPr="00F35328" w:rsidR="00EA2BFA">
        <w:rPr>
          <w:rStyle w:val="JuParaCar"/>
        </w:rPr>
        <w:t xml:space="preserve">did </w:t>
      </w:r>
      <w:r w:rsidRPr="00F35328" w:rsidR="00EA7C5F">
        <w:rPr>
          <w:rStyle w:val="JuParaCar"/>
        </w:rPr>
        <w:t>not forfeit their right to long</w:t>
      </w:r>
      <w:r w:rsidRPr="00F35328" w:rsidR="007C4D81">
        <w:rPr>
          <w:rStyle w:val="JuParaCar"/>
        </w:rPr>
        <w:t>-stay</w:t>
      </w:r>
      <w:r w:rsidRPr="00F35328" w:rsidR="00EA7C5F">
        <w:rPr>
          <w:rStyle w:val="JuParaCar"/>
        </w:rPr>
        <w:t xml:space="preserve"> visits. It also </w:t>
      </w:r>
      <w:r w:rsidRPr="00F35328" w:rsidR="00EA2BFA">
        <w:rPr>
          <w:rStyle w:val="JuParaCar"/>
        </w:rPr>
        <w:t xml:space="preserve">notes </w:t>
      </w:r>
      <w:r w:rsidRPr="00F35328" w:rsidR="00EA7C5F">
        <w:rPr>
          <w:rStyle w:val="JuParaCar"/>
        </w:rPr>
        <w:t>that the Khabarovsk remand prison was equipped with visiting facilities suitable for long</w:t>
      </w:r>
      <w:r w:rsidRPr="00F35328" w:rsidR="007C4D81">
        <w:rPr>
          <w:rStyle w:val="JuParaCar"/>
        </w:rPr>
        <w:t>-stay</w:t>
      </w:r>
      <w:r w:rsidRPr="00F35328" w:rsidR="00384C0B">
        <w:rPr>
          <w:rStyle w:val="JuParaCar"/>
        </w:rPr>
        <w:t xml:space="preserve"> visits (see paragraph </w:t>
      </w:r>
      <w:r w:rsidRPr="00F35328" w:rsidR="00EA7C5F">
        <w:rPr>
          <w:rStyle w:val="JuParaCar"/>
        </w:rPr>
        <w:fldChar w:fldCharType="begin"/>
      </w:r>
      <w:r w:rsidRPr="00F35328" w:rsidR="00EA7C5F">
        <w:rPr>
          <w:rStyle w:val="JuParaCar"/>
        </w:rPr>
        <w:instrText xml:space="preserve"> REF longrejectgovernor \h </w:instrText>
      </w:r>
      <w:r w:rsidRPr="00F35328" w:rsidR="00EA7C5F">
        <w:rPr>
          <w:rStyle w:val="JuParaCar"/>
        </w:rPr>
      </w:r>
      <w:r w:rsidRPr="00F35328" w:rsidR="00EA7C5F">
        <w:rPr>
          <w:rStyle w:val="JuParaCar"/>
        </w:rPr>
        <w:fldChar w:fldCharType="separate"/>
      </w:r>
      <w:r w:rsidRPr="00F35328" w:rsidR="00F35328">
        <w:rPr>
          <w:noProof/>
        </w:rPr>
        <w:t>10</w:t>
      </w:r>
      <w:r w:rsidRPr="00F35328" w:rsidR="00EA7C5F">
        <w:rPr>
          <w:rStyle w:val="JuParaCar"/>
        </w:rPr>
        <w:fldChar w:fldCharType="end"/>
      </w:r>
      <w:r w:rsidRPr="00F35328" w:rsidR="00EA7C5F">
        <w:rPr>
          <w:rStyle w:val="JuParaCar"/>
        </w:rPr>
        <w:t xml:space="preserve"> above).</w:t>
      </w:r>
      <w:r w:rsidRPr="00F35328" w:rsidR="00EA2BFA">
        <w:rPr>
          <w:rStyle w:val="JuParaCar"/>
        </w:rPr>
        <w:t xml:space="preserve"> It </w:t>
      </w:r>
      <w:r w:rsidRPr="00F35328" w:rsidR="0079423E">
        <w:rPr>
          <w:rStyle w:val="JuParaCar"/>
        </w:rPr>
        <w:t xml:space="preserve">also </w:t>
      </w:r>
      <w:r w:rsidRPr="00F35328" w:rsidR="00EA2BFA">
        <w:rPr>
          <w:rStyle w:val="JuParaCar"/>
        </w:rPr>
        <w:t xml:space="preserve">appears that the measure affected the applicant in </w:t>
      </w:r>
      <w:r w:rsidRPr="00F35328" w:rsidR="006F588C">
        <w:rPr>
          <w:rStyle w:val="JuParaCar"/>
        </w:rPr>
        <w:t>a particularly harsh way</w:t>
      </w:r>
      <w:r w:rsidRPr="00F35328" w:rsidR="00EA2BFA">
        <w:rPr>
          <w:rStyle w:val="JuParaCar"/>
        </w:rPr>
        <w:t>. He was serving his sentence far away from his home</w:t>
      </w:r>
      <w:r w:rsidRPr="00F35328" w:rsidR="009B6BE1">
        <w:rPr>
          <w:rStyle w:val="JuParaCar"/>
        </w:rPr>
        <w:t xml:space="preserve"> </w:t>
      </w:r>
      <w:r w:rsidRPr="00F35328" w:rsidR="00EA2BFA">
        <w:rPr>
          <w:rStyle w:val="JuParaCar"/>
        </w:rPr>
        <w:t xml:space="preserve">town. After he was brought back to the place where his family lived and </w:t>
      </w:r>
      <w:r w:rsidRPr="00F35328" w:rsidR="00EA2BFA">
        <w:t>even though suitable accommodation was available in the same remand prison, he was still unable to have a long</w:t>
      </w:r>
      <w:r w:rsidRPr="00F35328" w:rsidR="00876358">
        <w:t>-stay</w:t>
      </w:r>
      <w:r w:rsidRPr="00F35328" w:rsidR="00EA2BFA">
        <w:t xml:space="preserve"> </w:t>
      </w:r>
      <w:r w:rsidRPr="00F35328" w:rsidR="00876358">
        <w:t xml:space="preserve">visit from </w:t>
      </w:r>
      <w:r w:rsidRPr="00F35328" w:rsidR="00EA2BFA">
        <w:t xml:space="preserve">his family because of a general </w:t>
      </w:r>
      <w:r w:rsidRPr="00F35328" w:rsidR="00EA2BFA">
        <w:rPr>
          <w:rStyle w:val="JuParaCar"/>
        </w:rPr>
        <w:t xml:space="preserve">policy, for which no explanation </w:t>
      </w:r>
      <w:r w:rsidRPr="00F35328" w:rsidR="00484071">
        <w:rPr>
          <w:rStyle w:val="JuParaCar"/>
        </w:rPr>
        <w:t>has been</w:t>
      </w:r>
      <w:r w:rsidRPr="00F35328" w:rsidR="00EA2BFA">
        <w:rPr>
          <w:rStyle w:val="JuParaCar"/>
        </w:rPr>
        <w:t xml:space="preserve"> put forward. </w:t>
      </w:r>
      <w:r w:rsidRPr="00F35328" w:rsidR="00EA7C5F">
        <w:t xml:space="preserve">The Court finds therefore that the restriction did not pursue a legitimate aim and was not </w:t>
      </w:r>
      <w:r w:rsidRPr="00F35328" w:rsidR="001878DB">
        <w:t>“</w:t>
      </w:r>
      <w:r w:rsidRPr="00F35328" w:rsidR="00EA7C5F">
        <w:t>necessary in a democratic society</w:t>
      </w:r>
      <w:r w:rsidRPr="00F35328" w:rsidR="001878DB">
        <w:t>”</w:t>
      </w:r>
      <w:r w:rsidRPr="00F35328" w:rsidR="00EA7C5F">
        <w:t>.</w:t>
      </w:r>
    </w:p>
    <w:p w:rsidRPr="00F35328" w:rsidR="00AB2981" w:rsidP="00F35328" w:rsidRDefault="00AB2981">
      <w:pPr>
        <w:pStyle w:val="ECHRHeading4"/>
      </w:pPr>
      <w:r w:rsidRPr="00F35328">
        <w:t>(e)  Conclusion</w:t>
      </w:r>
    </w:p>
    <w:p w:rsidRPr="00F35328" w:rsidR="00D420F3" w:rsidP="00F35328" w:rsidRDefault="00AB2981">
      <w:pPr>
        <w:pStyle w:val="ECHRPara"/>
      </w:pPr>
      <w:r w:rsidRPr="00F35328">
        <w:fldChar w:fldCharType="begin"/>
      </w:r>
      <w:r w:rsidRPr="00F35328">
        <w:instrText xml:space="preserve"> SEQ level0 \*arabic </w:instrText>
      </w:r>
      <w:r w:rsidRPr="00F35328">
        <w:fldChar w:fldCharType="separate"/>
      </w:r>
      <w:r w:rsidRPr="00F35328" w:rsidR="00F35328">
        <w:rPr>
          <w:noProof/>
        </w:rPr>
        <w:t>42</w:t>
      </w:r>
      <w:r w:rsidRPr="00F35328">
        <w:fldChar w:fldCharType="end"/>
      </w:r>
      <w:r w:rsidRPr="00F35328">
        <w:t>.  In the light of the above considerations, the Court finds that t</w:t>
      </w:r>
      <w:r w:rsidRPr="00F35328" w:rsidR="0077175D">
        <w:t xml:space="preserve">here has been a violation of Article </w:t>
      </w:r>
      <w:r w:rsidRPr="00F35328">
        <w:t xml:space="preserve">8 of the Convention on account of </w:t>
      </w:r>
      <w:r w:rsidRPr="00F35328" w:rsidR="0038726C">
        <w:t xml:space="preserve">the </w:t>
      </w:r>
      <w:r w:rsidRPr="00F35328">
        <w:t>limitation of the number of visiting adults</w:t>
      </w:r>
      <w:r w:rsidRPr="00F35328" w:rsidR="003D56E6">
        <w:t xml:space="preserve"> in the IK-56 facility</w:t>
      </w:r>
      <w:r w:rsidRPr="00F35328">
        <w:t xml:space="preserve">, </w:t>
      </w:r>
      <w:r w:rsidRPr="00F35328" w:rsidR="0038726C">
        <w:t xml:space="preserve">the </w:t>
      </w:r>
      <w:r w:rsidRPr="00F35328">
        <w:t>physical separation and constant supervision during short visits</w:t>
      </w:r>
      <w:r w:rsidRPr="00F35328" w:rsidR="003D56E6">
        <w:t xml:space="preserve"> in that facility</w:t>
      </w:r>
      <w:r w:rsidRPr="00F35328">
        <w:t xml:space="preserve">, and </w:t>
      </w:r>
      <w:r w:rsidRPr="00F35328" w:rsidR="0038726C">
        <w:t xml:space="preserve">the </w:t>
      </w:r>
      <w:r w:rsidRPr="00F35328">
        <w:t>refusal of short and long</w:t>
      </w:r>
      <w:r w:rsidRPr="00F35328" w:rsidR="0038726C">
        <w:t>-stay</w:t>
      </w:r>
      <w:r w:rsidRPr="00F35328">
        <w:t xml:space="preserve"> visits in the Khabarovsk remand prison.</w:t>
      </w:r>
    </w:p>
    <w:p w:rsidRPr="00F35328" w:rsidR="00D00D75" w:rsidP="00F35328" w:rsidRDefault="008D016E">
      <w:pPr>
        <w:pStyle w:val="ECHRHeading1"/>
      </w:pPr>
      <w:r w:rsidRPr="00F35328">
        <w:t>II.</w:t>
      </w:r>
      <w:proofErr w:type="gramStart"/>
      <w:r w:rsidRPr="00F35328">
        <w:t>  ALLEGED</w:t>
      </w:r>
      <w:proofErr w:type="gramEnd"/>
      <w:r w:rsidRPr="00F35328">
        <w:t xml:space="preserve"> VIOLATION OF ARTICLE 14 OF THE CONVENTION, TAKEN IN CONJUNCTION WITH ARTICLE 8</w:t>
      </w:r>
    </w:p>
    <w:p w:rsidRPr="00F35328" w:rsidR="008D016E" w:rsidP="00F35328" w:rsidRDefault="008D016E">
      <w:pPr>
        <w:pStyle w:val="ECHRPara"/>
      </w:pPr>
      <w:r w:rsidRPr="00F35328">
        <w:fldChar w:fldCharType="begin"/>
      </w:r>
      <w:r w:rsidRPr="00F35328">
        <w:instrText xml:space="preserve"> SEQ level0 \*arabic </w:instrText>
      </w:r>
      <w:r w:rsidRPr="00F35328">
        <w:fldChar w:fldCharType="separate"/>
      </w:r>
      <w:r w:rsidRPr="00F35328" w:rsidR="00F35328">
        <w:rPr>
          <w:noProof/>
        </w:rPr>
        <w:t>43</w:t>
      </w:r>
      <w:r w:rsidRPr="00F35328">
        <w:fldChar w:fldCharType="end"/>
      </w:r>
      <w:r w:rsidRPr="00F35328">
        <w:t>.  </w:t>
      </w:r>
      <w:r w:rsidRPr="00F35328" w:rsidR="00AE7487">
        <w:t xml:space="preserve">The applicant also complained under Article 14 of the Convention, taken in conjunction with Article 8, </w:t>
      </w:r>
      <w:r w:rsidRPr="00F35328" w:rsidR="00D971A0">
        <w:t xml:space="preserve">of </w:t>
      </w:r>
      <w:r w:rsidRPr="00F35328" w:rsidR="00AE7487">
        <w:t>a difference in treatment between various groups of detainees in the Khabarovsk remand prison. Article 14 reads as follows:</w:t>
      </w:r>
    </w:p>
    <w:p w:rsidRPr="00F35328" w:rsidR="00AE7487" w:rsidP="00F35328" w:rsidRDefault="00AE7487">
      <w:pPr>
        <w:pStyle w:val="ECHRParaQuote"/>
      </w:pPr>
      <w:r w:rsidRPr="00F35328">
        <w:t>“The enjoyment of the rights and freedoms set forth in [the] Convention shall be secured without discrimination on any ground such as sex, race, colour, language, religion, political or other opinion, national or social origin, association with a national minority, property, birth or other status.”</w:t>
      </w:r>
    </w:p>
    <w:p w:rsidRPr="00F35328" w:rsidR="00D00D75" w:rsidP="00F35328" w:rsidRDefault="00AE7487">
      <w:pPr>
        <w:pStyle w:val="ECHRPara"/>
      </w:pPr>
      <w:r w:rsidRPr="00F35328">
        <w:fldChar w:fldCharType="begin"/>
      </w:r>
      <w:r w:rsidRPr="00F35328">
        <w:instrText xml:space="preserve"> SEQ level0 \*arabic </w:instrText>
      </w:r>
      <w:r w:rsidRPr="00F35328">
        <w:fldChar w:fldCharType="separate"/>
      </w:r>
      <w:r w:rsidRPr="00F35328" w:rsidR="00F35328">
        <w:rPr>
          <w:noProof/>
        </w:rPr>
        <w:t>44</w:t>
      </w:r>
      <w:r w:rsidRPr="00F35328">
        <w:fldChar w:fldCharType="end"/>
      </w:r>
      <w:r w:rsidRPr="00F35328">
        <w:t>.  </w:t>
      </w:r>
      <w:r w:rsidRPr="00F35328" w:rsidR="008D016E">
        <w:t>The Government submitted that the applicant had exercised his visiting rights in compliance with Russian law and that there had been no violation of Article 14, taken in conjunction with Article 8.</w:t>
      </w:r>
    </w:p>
    <w:p w:rsidRPr="00F35328" w:rsidR="006B747C" w:rsidP="00F35328" w:rsidRDefault="00CC1C48">
      <w:pPr>
        <w:pStyle w:val="ECHRPara"/>
      </w:pPr>
      <w:r w:rsidRPr="00F35328">
        <w:fldChar w:fldCharType="begin"/>
      </w:r>
      <w:r w:rsidRPr="00F35328">
        <w:instrText xml:space="preserve"> SEQ level0 \*arabic </w:instrText>
      </w:r>
      <w:r w:rsidRPr="00F35328">
        <w:fldChar w:fldCharType="separate"/>
      </w:r>
      <w:r w:rsidRPr="00F35328" w:rsidR="00F35328">
        <w:rPr>
          <w:noProof/>
        </w:rPr>
        <w:t>45</w:t>
      </w:r>
      <w:r w:rsidRPr="00F35328">
        <w:fldChar w:fldCharType="end"/>
      </w:r>
      <w:r w:rsidRPr="00F35328">
        <w:t>.  </w:t>
      </w:r>
      <w:r w:rsidRPr="00F35328" w:rsidR="006B747C">
        <w:t xml:space="preserve">The Court reiterates that, where a substantive Article of the Convention has been invoked both on its own and together with Article 14 and a separate breach has been found of the substantive Article, it is not generally necessary to consider the case </w:t>
      </w:r>
      <w:r w:rsidRPr="00F35328" w:rsidR="00D72A24">
        <w:t xml:space="preserve">also </w:t>
      </w:r>
      <w:r w:rsidRPr="00F35328" w:rsidR="006B747C">
        <w:t xml:space="preserve">under Article 14 unless a clear inequality of treatment in the enjoyment of the right in question is a fundamental aspect of the case (see </w:t>
      </w:r>
      <w:r w:rsidRPr="00F35328" w:rsidR="00F828BB">
        <w:rPr>
          <w:i/>
        </w:rPr>
        <w:t>Dudgeon v. the United Kingdom</w:t>
      </w:r>
      <w:r w:rsidRPr="00F35328" w:rsidR="00F828BB">
        <w:t>, 22 October 1981, § 67, Series A no. 45</w:t>
      </w:r>
      <w:r w:rsidRPr="00F35328" w:rsidR="006B747C">
        <w:t>).</w:t>
      </w:r>
    </w:p>
    <w:p w:rsidRPr="00F35328" w:rsidR="00AE7487" w:rsidP="00F35328" w:rsidRDefault="00037091">
      <w:pPr>
        <w:pStyle w:val="ECHRPara"/>
      </w:pPr>
      <w:r w:rsidRPr="00F35328">
        <w:fldChar w:fldCharType="begin"/>
      </w:r>
      <w:r w:rsidRPr="00F35328">
        <w:instrText xml:space="preserve"> SEQ level0 \*arabic </w:instrText>
      </w:r>
      <w:r w:rsidRPr="00F35328">
        <w:fldChar w:fldCharType="separate"/>
      </w:r>
      <w:r w:rsidRPr="00F35328" w:rsidR="00F35328">
        <w:rPr>
          <w:noProof/>
        </w:rPr>
        <w:t>46</w:t>
      </w:r>
      <w:r w:rsidRPr="00F35328">
        <w:fldChar w:fldCharType="end"/>
      </w:r>
      <w:r w:rsidRPr="00F35328">
        <w:t>.  </w:t>
      </w:r>
      <w:r w:rsidRPr="00F35328" w:rsidR="00673976">
        <w:t>The Court considers that its finding of a violation of Article 8 has adequately highlighted the absence of a justification for the differential treatment of various groups of prisoners in the remand prison in relation to their right to long</w:t>
      </w:r>
      <w:r w:rsidRPr="00F35328" w:rsidR="00F261B3">
        <w:t>-stay</w:t>
      </w:r>
      <w:r w:rsidRPr="00F35328" w:rsidR="00673976">
        <w:t xml:space="preserve"> visits (see paragraph </w:t>
      </w:r>
      <w:r w:rsidRPr="00F35328">
        <w:fldChar w:fldCharType="begin"/>
      </w:r>
      <w:r w:rsidRPr="00F35328">
        <w:instrText xml:space="preserve"> REF violation8longvisit \h </w:instrText>
      </w:r>
      <w:r w:rsidRPr="00F35328">
        <w:fldChar w:fldCharType="separate"/>
      </w:r>
      <w:r w:rsidRPr="00F35328" w:rsidR="00F35328">
        <w:rPr>
          <w:noProof/>
        </w:rPr>
        <w:t>41</w:t>
      </w:r>
      <w:r w:rsidRPr="00F35328">
        <w:fldChar w:fldCharType="end"/>
      </w:r>
      <w:r w:rsidRPr="00F35328">
        <w:t xml:space="preserve"> </w:t>
      </w:r>
      <w:r w:rsidRPr="00F35328" w:rsidR="00673976">
        <w:t xml:space="preserve">above). It is therefore </w:t>
      </w:r>
      <w:r w:rsidRPr="00F35328" w:rsidR="0067236B">
        <w:t xml:space="preserve">not </w:t>
      </w:r>
      <w:r w:rsidRPr="00F35328" w:rsidR="00673976">
        <w:t>necessary to examine the same issue also from the standpoint of Article 14 in conjunction with Article 8</w:t>
      </w:r>
      <w:r w:rsidRPr="00F35328" w:rsidR="00EE66B9">
        <w:t xml:space="preserve"> (see </w:t>
      </w:r>
      <w:proofErr w:type="spellStart"/>
      <w:r w:rsidRPr="00F35328" w:rsidR="00EE66B9">
        <w:rPr>
          <w:i/>
        </w:rPr>
        <w:t>Khoroshenko</w:t>
      </w:r>
      <w:proofErr w:type="spellEnd"/>
      <w:r w:rsidRPr="00F35328" w:rsidR="00EE66B9">
        <w:t>, cited above, § 151)</w:t>
      </w:r>
      <w:r w:rsidRPr="00F35328" w:rsidR="00673976">
        <w:t>.</w:t>
      </w:r>
    </w:p>
    <w:p w:rsidRPr="00F35328" w:rsidR="00D420F3" w:rsidP="00F35328" w:rsidRDefault="00073D5E">
      <w:pPr>
        <w:pStyle w:val="ECHRHeading1"/>
      </w:pPr>
      <w:r w:rsidRPr="00F35328">
        <w:t>I</w:t>
      </w:r>
      <w:r w:rsidRPr="00F35328" w:rsidR="008D016E">
        <w:t>I</w:t>
      </w:r>
      <w:r w:rsidRPr="00F35328">
        <w:t>I</w:t>
      </w:r>
      <w:r w:rsidRPr="00F35328" w:rsidR="0077175D">
        <w:t>.</w:t>
      </w:r>
      <w:proofErr w:type="gramStart"/>
      <w:r w:rsidRPr="00F35328" w:rsidR="0077175D">
        <w:t>  APPLICATION</w:t>
      </w:r>
      <w:proofErr w:type="gramEnd"/>
      <w:r w:rsidRPr="00F35328" w:rsidR="0077175D">
        <w:t xml:space="preserve"> OF ARTICLE 41 OF THE CONVENTION</w:t>
      </w:r>
    </w:p>
    <w:p w:rsidRPr="00F35328" w:rsidR="00D420F3" w:rsidP="00F35328" w:rsidRDefault="00430725">
      <w:pPr>
        <w:pStyle w:val="ECHRPara"/>
      </w:pPr>
      <w:r w:rsidRPr="00F35328">
        <w:fldChar w:fldCharType="begin"/>
      </w:r>
      <w:r w:rsidRPr="00F35328">
        <w:instrText xml:space="preserve"> SEQ level0 \*arabic </w:instrText>
      </w:r>
      <w:r w:rsidRPr="00F35328">
        <w:fldChar w:fldCharType="separate"/>
      </w:r>
      <w:r w:rsidRPr="00F35328" w:rsidR="00F35328">
        <w:rPr>
          <w:noProof/>
        </w:rPr>
        <w:t>47</w:t>
      </w:r>
      <w:r w:rsidRPr="00F35328">
        <w:fldChar w:fldCharType="end"/>
      </w:r>
      <w:r w:rsidRPr="00F35328" w:rsidR="0077175D">
        <w:t>.  Article 41 of the Convention provides:</w:t>
      </w:r>
    </w:p>
    <w:p w:rsidRPr="00F35328" w:rsidR="00D420F3" w:rsidP="00F35328" w:rsidRDefault="0077175D">
      <w:pPr>
        <w:pStyle w:val="ECHRParaQuote"/>
        <w:keepNext/>
        <w:keepLines/>
      </w:pPr>
      <w:r w:rsidRPr="00F35328">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F35328" w:rsidR="00D420F3" w:rsidP="00F35328" w:rsidRDefault="00430725">
      <w:pPr>
        <w:pStyle w:val="ECHRPara"/>
      </w:pPr>
      <w:r w:rsidRPr="00F35328">
        <w:fldChar w:fldCharType="begin"/>
      </w:r>
      <w:r w:rsidRPr="00F35328">
        <w:instrText xml:space="preserve"> SEQ level0 \*arabic </w:instrText>
      </w:r>
      <w:r w:rsidRPr="00F35328">
        <w:fldChar w:fldCharType="separate"/>
      </w:r>
      <w:r w:rsidRPr="00F35328" w:rsidR="00F35328">
        <w:rPr>
          <w:noProof/>
        </w:rPr>
        <w:t>48</w:t>
      </w:r>
      <w:r w:rsidRPr="00F35328">
        <w:fldChar w:fldCharType="end"/>
      </w:r>
      <w:r w:rsidRPr="00F35328" w:rsidR="0077175D">
        <w:t xml:space="preserve">.  The applicant claimed </w:t>
      </w:r>
      <w:r w:rsidRPr="00F35328" w:rsidR="003F5B87">
        <w:t>10,000</w:t>
      </w:r>
      <w:r w:rsidRPr="00F35328" w:rsidR="00384C0B">
        <w:t xml:space="preserve"> euros (EUR) in respect of non</w:t>
      </w:r>
      <w:r w:rsidRPr="00F35328" w:rsidR="00384C0B">
        <w:noBreakHyphen/>
      </w:r>
      <w:r w:rsidRPr="00F35328" w:rsidR="0077175D">
        <w:t>pecuniary damage</w:t>
      </w:r>
      <w:r w:rsidRPr="00F35328" w:rsidR="003F5B87">
        <w:t xml:space="preserve"> and EUR 2,058 in respect of legal costs, postal and translation expenses</w:t>
      </w:r>
      <w:r w:rsidRPr="00F35328" w:rsidR="0077175D">
        <w:t>.</w:t>
      </w:r>
    </w:p>
    <w:p w:rsidRPr="00F35328" w:rsidR="003F5B87" w:rsidP="00F35328" w:rsidRDefault="003F5B87">
      <w:pPr>
        <w:pStyle w:val="ECHRPara"/>
      </w:pPr>
      <w:r w:rsidRPr="00F35328">
        <w:fldChar w:fldCharType="begin"/>
      </w:r>
      <w:r w:rsidRPr="00F35328">
        <w:instrText xml:space="preserve"> SEQ level0 \*arabic </w:instrText>
      </w:r>
      <w:r w:rsidRPr="00F35328">
        <w:fldChar w:fldCharType="separate"/>
      </w:r>
      <w:r w:rsidRPr="00F35328" w:rsidR="00F35328">
        <w:rPr>
          <w:noProof/>
        </w:rPr>
        <w:t>49</w:t>
      </w:r>
      <w:r w:rsidRPr="00F35328">
        <w:fldChar w:fldCharType="end"/>
      </w:r>
      <w:r w:rsidRPr="00F35328">
        <w:t>.  The Government submitted that Article 41 was to be applied in accordance with the established case-law.</w:t>
      </w:r>
    </w:p>
    <w:p w:rsidRPr="00F35328" w:rsidR="00D420F3" w:rsidP="00F35328" w:rsidRDefault="00430725">
      <w:pPr>
        <w:pStyle w:val="ECHRPara"/>
      </w:pPr>
      <w:r w:rsidRPr="00F35328">
        <w:fldChar w:fldCharType="begin"/>
      </w:r>
      <w:r w:rsidRPr="00F35328">
        <w:instrText xml:space="preserve"> SEQ level0 \*arabic </w:instrText>
      </w:r>
      <w:r w:rsidRPr="00F35328">
        <w:fldChar w:fldCharType="separate"/>
      </w:r>
      <w:r w:rsidRPr="00F35328" w:rsidR="00F35328">
        <w:rPr>
          <w:noProof/>
        </w:rPr>
        <w:t>50</w:t>
      </w:r>
      <w:r w:rsidRPr="00F35328">
        <w:fldChar w:fldCharType="end"/>
      </w:r>
      <w:r w:rsidRPr="00F35328" w:rsidR="0077175D">
        <w:t xml:space="preserve">.  The Court awards the applicant EUR </w:t>
      </w:r>
      <w:r w:rsidRPr="00F35328" w:rsidR="00716DE4">
        <w:t>7,500</w:t>
      </w:r>
      <w:r w:rsidRPr="00F35328" w:rsidR="0077175D">
        <w:t xml:space="preserve"> in </w:t>
      </w:r>
      <w:r w:rsidRPr="00F35328" w:rsidR="00384C0B">
        <w:t>respect of non</w:t>
      </w:r>
      <w:r w:rsidRPr="00F35328" w:rsidR="00384C0B">
        <w:noBreakHyphen/>
      </w:r>
      <w:r w:rsidRPr="00F35328" w:rsidR="003F5B87">
        <w:t xml:space="preserve">pecuniary damage and </w:t>
      </w:r>
      <w:r w:rsidRPr="00F35328" w:rsidR="0077175D">
        <w:t xml:space="preserve">EUR </w:t>
      </w:r>
      <w:r w:rsidRPr="00F35328" w:rsidR="00CB7318">
        <w:t>1,</w:t>
      </w:r>
      <w:r w:rsidRPr="00F35328" w:rsidR="000240DE">
        <w:t>5</w:t>
      </w:r>
      <w:r w:rsidRPr="00F35328" w:rsidR="005C710E">
        <w:t>00</w:t>
      </w:r>
      <w:r w:rsidRPr="00F35328" w:rsidR="0077175D">
        <w:t xml:space="preserve"> for the costs and expenses</w:t>
      </w:r>
      <w:r w:rsidRPr="00F35328" w:rsidR="003F5B87">
        <w:t>, plus any tax that may be chargeable</w:t>
      </w:r>
      <w:r w:rsidRPr="00F35328" w:rsidR="00CC1C48">
        <w:t xml:space="preserve"> </w:t>
      </w:r>
      <w:r w:rsidRPr="00F35328" w:rsidR="008662B7">
        <w:t>to</w:t>
      </w:r>
      <w:r w:rsidRPr="00F35328" w:rsidR="00CC1C48">
        <w:t xml:space="preserve"> the applicant</w:t>
      </w:r>
      <w:r w:rsidRPr="00F35328" w:rsidR="003F5B87">
        <w:t>.</w:t>
      </w:r>
    </w:p>
    <w:p w:rsidRPr="00F35328" w:rsidR="00D420F3" w:rsidP="00F35328" w:rsidRDefault="00430725">
      <w:pPr>
        <w:pStyle w:val="ECHRPara"/>
      </w:pPr>
      <w:r w:rsidRPr="00F35328">
        <w:fldChar w:fldCharType="begin"/>
      </w:r>
      <w:r w:rsidRPr="00F35328">
        <w:instrText xml:space="preserve"> SEQ level0 \*arabic </w:instrText>
      </w:r>
      <w:r w:rsidRPr="00F35328">
        <w:fldChar w:fldCharType="separate"/>
      </w:r>
      <w:r w:rsidRPr="00F35328" w:rsidR="00F35328">
        <w:rPr>
          <w:noProof/>
        </w:rPr>
        <w:t>51</w:t>
      </w:r>
      <w:r w:rsidRPr="00F35328">
        <w:fldChar w:fldCharType="end"/>
      </w:r>
      <w:r w:rsidRPr="00F35328" w:rsidR="0077175D">
        <w:t>.  The Court considers it appropriate that the default interest rate should be based on the marginal lending rate of the European Central Bank, to which should be added three percentage points.</w:t>
      </w:r>
    </w:p>
    <w:p w:rsidRPr="00F35328" w:rsidR="00D420F3" w:rsidP="00F35328" w:rsidRDefault="0077175D">
      <w:pPr>
        <w:pStyle w:val="ECHRTitle1"/>
      </w:pPr>
      <w:r w:rsidRPr="00F35328">
        <w:t>FOR THESE REASONS, THE COURT</w:t>
      </w:r>
      <w:r w:rsidRPr="00F35328" w:rsidR="00430725">
        <w:t>, UNANIMOUSLY,</w:t>
      </w:r>
    </w:p>
    <w:p w:rsidRPr="00F35328" w:rsidR="00D420F3" w:rsidP="00F35328" w:rsidRDefault="0077175D">
      <w:pPr>
        <w:pStyle w:val="JuList"/>
      </w:pPr>
      <w:r w:rsidRPr="00F35328">
        <w:t>1.  </w:t>
      </w:r>
      <w:proofErr w:type="gramStart"/>
      <w:r w:rsidRPr="00F35328">
        <w:rPr>
          <w:i/>
        </w:rPr>
        <w:t>Declares</w:t>
      </w:r>
      <w:proofErr w:type="gramEnd"/>
      <w:r w:rsidRPr="00F35328" w:rsidR="00430725">
        <w:t xml:space="preserve"> </w:t>
      </w:r>
      <w:r w:rsidRPr="00F35328">
        <w:t xml:space="preserve">the </w:t>
      </w:r>
      <w:r w:rsidRPr="00F35328" w:rsidR="00430725">
        <w:t>application</w:t>
      </w:r>
      <w:r w:rsidRPr="00F35328">
        <w:t xml:space="preserve"> admissible;</w:t>
      </w:r>
    </w:p>
    <w:p w:rsidRPr="00F35328" w:rsidR="00D420F3" w:rsidP="00F35328" w:rsidRDefault="00D420F3">
      <w:pPr>
        <w:pStyle w:val="JuList"/>
        <w:ind w:left="0" w:firstLine="0"/>
      </w:pPr>
    </w:p>
    <w:p w:rsidRPr="00F35328" w:rsidR="00D420F3" w:rsidP="00F35328" w:rsidRDefault="00B64D6D">
      <w:pPr>
        <w:pStyle w:val="JuList"/>
      </w:pPr>
      <w:r w:rsidRPr="00F35328">
        <w:t>2</w:t>
      </w:r>
      <w:r w:rsidRPr="00F35328" w:rsidR="0077175D">
        <w:t>.  </w:t>
      </w:r>
      <w:proofErr w:type="gramStart"/>
      <w:r w:rsidRPr="00F35328" w:rsidR="0077175D">
        <w:rPr>
          <w:i/>
        </w:rPr>
        <w:t>Holds</w:t>
      </w:r>
      <w:proofErr w:type="gramEnd"/>
      <w:r w:rsidRPr="00F35328" w:rsidR="00430725">
        <w:t xml:space="preserve"> </w:t>
      </w:r>
      <w:r w:rsidRPr="00F35328" w:rsidR="0077175D">
        <w:t xml:space="preserve">that there has been a violation of Article </w:t>
      </w:r>
      <w:r w:rsidRPr="00F35328">
        <w:t>8</w:t>
      </w:r>
      <w:r w:rsidRPr="00F35328" w:rsidR="0077175D">
        <w:t xml:space="preserve"> of the Convention;</w:t>
      </w:r>
    </w:p>
    <w:p w:rsidRPr="00F35328" w:rsidR="00D420F3" w:rsidP="00F35328" w:rsidRDefault="00D420F3">
      <w:pPr>
        <w:pStyle w:val="JuList"/>
      </w:pPr>
    </w:p>
    <w:p w:rsidRPr="00F35328" w:rsidR="00D17176" w:rsidP="00F35328" w:rsidRDefault="00D17176">
      <w:pPr>
        <w:pStyle w:val="JuList"/>
      </w:pPr>
      <w:r w:rsidRPr="00F35328">
        <w:t>3.  </w:t>
      </w:r>
      <w:proofErr w:type="gramStart"/>
      <w:r w:rsidRPr="00F35328">
        <w:rPr>
          <w:i/>
        </w:rPr>
        <w:t>Holds</w:t>
      </w:r>
      <w:proofErr w:type="gramEnd"/>
      <w:r w:rsidRPr="00F35328">
        <w:t xml:space="preserve"> that</w:t>
      </w:r>
      <w:r w:rsidRPr="00F35328" w:rsidR="0067236B">
        <w:t xml:space="preserve"> it is not necessary to examine the complaint under Article 14 of the Convention, taken in conjunction with Article 8;</w:t>
      </w:r>
    </w:p>
    <w:p w:rsidRPr="00F35328" w:rsidR="00D17176" w:rsidP="00F35328" w:rsidRDefault="00D17176">
      <w:pPr>
        <w:pStyle w:val="JuList"/>
      </w:pPr>
    </w:p>
    <w:p w:rsidRPr="00F35328" w:rsidR="00D92E1E" w:rsidP="00F35328" w:rsidRDefault="00D17176">
      <w:pPr>
        <w:pStyle w:val="JuList"/>
      </w:pPr>
      <w:r w:rsidRPr="00F35328">
        <w:t>4</w:t>
      </w:r>
      <w:r w:rsidRPr="00F35328" w:rsidR="00FB3B3C">
        <w:t>.  </w:t>
      </w:r>
      <w:r w:rsidRPr="00F35328" w:rsidR="00FB3B3C">
        <w:rPr>
          <w:i/>
        </w:rPr>
        <w:t>Holds</w:t>
      </w:r>
    </w:p>
    <w:p w:rsidRPr="00F35328" w:rsidR="00FB3B3C" w:rsidP="00F35328" w:rsidRDefault="00FB3B3C">
      <w:pPr>
        <w:pStyle w:val="JuLista"/>
      </w:pPr>
      <w:r w:rsidRPr="00F35328">
        <w:t>(a)  that the respondent State is to pay the applicant, within three months from the date on which the judgment becomes final in accordance with Article 44 § 2 of the Convention, the following amounts,</w:t>
      </w:r>
      <w:r w:rsidRPr="00F35328">
        <w:rPr>
          <w:b/>
        </w:rPr>
        <w:t xml:space="preserve"> </w:t>
      </w:r>
      <w:r w:rsidRPr="00F35328">
        <w:t xml:space="preserve">to be converted into </w:t>
      </w:r>
      <w:r w:rsidRPr="00F35328">
        <w:rPr>
          <w:color w:val="000000"/>
        </w:rPr>
        <w:t>the currency of the respondent State</w:t>
      </w:r>
      <w:r w:rsidRPr="00F35328" w:rsidR="00B64D6D">
        <w:rPr>
          <w:color w:val="000000"/>
        </w:rPr>
        <w:t xml:space="preserve"> </w:t>
      </w:r>
      <w:r w:rsidRPr="00F35328">
        <w:t>at the rate applicable at the date of settlement:</w:t>
      </w:r>
    </w:p>
    <w:p w:rsidRPr="00F35328" w:rsidR="00FB3B3C" w:rsidP="00F35328" w:rsidRDefault="00FB3B3C">
      <w:pPr>
        <w:pStyle w:val="JuListi"/>
      </w:pPr>
      <w:r w:rsidRPr="00F35328">
        <w:t>(</w:t>
      </w:r>
      <w:proofErr w:type="spellStart"/>
      <w:r w:rsidRPr="00F35328">
        <w:t>i</w:t>
      </w:r>
      <w:proofErr w:type="spellEnd"/>
      <w:r w:rsidRPr="00F35328">
        <w:t xml:space="preserve">)  EUR </w:t>
      </w:r>
      <w:r w:rsidRPr="00F35328" w:rsidR="00716DE4">
        <w:t>7,500</w:t>
      </w:r>
      <w:r w:rsidRPr="00F35328">
        <w:t xml:space="preserve"> (</w:t>
      </w:r>
      <w:r w:rsidRPr="00F35328" w:rsidR="00716DE4">
        <w:t>seven thousand five hundred</w:t>
      </w:r>
      <w:r w:rsidRPr="00F35328">
        <w:t xml:space="preserve"> euros), plus any tax that may be chargeable, in respect of non-pecuniary damage;</w:t>
      </w:r>
    </w:p>
    <w:p w:rsidRPr="00F35328" w:rsidR="00FB3B3C" w:rsidP="00F35328" w:rsidRDefault="00FB3B3C">
      <w:pPr>
        <w:pStyle w:val="JuListi"/>
      </w:pPr>
      <w:r w:rsidRPr="00F35328">
        <w:t xml:space="preserve">(ii)  EUR </w:t>
      </w:r>
      <w:r w:rsidRPr="00F35328" w:rsidR="00CB7318">
        <w:t>1,</w:t>
      </w:r>
      <w:r w:rsidRPr="00F35328" w:rsidR="000240DE">
        <w:t>5</w:t>
      </w:r>
      <w:r w:rsidRPr="00F35328" w:rsidR="005C710E">
        <w:t>00</w:t>
      </w:r>
      <w:r w:rsidRPr="00F35328">
        <w:t xml:space="preserve"> (</w:t>
      </w:r>
      <w:r w:rsidRPr="00F35328" w:rsidR="005C710E">
        <w:t xml:space="preserve">one thousand </w:t>
      </w:r>
      <w:r w:rsidRPr="00F35328" w:rsidR="000240DE">
        <w:t xml:space="preserve">five </w:t>
      </w:r>
      <w:r w:rsidRPr="00F35328" w:rsidR="005C710E">
        <w:t xml:space="preserve">hundred </w:t>
      </w:r>
      <w:r w:rsidRPr="00F35328">
        <w:t>euros), plus any tax that may be chargeable to the applicant, in respect of costs and expenses;</w:t>
      </w:r>
    </w:p>
    <w:p w:rsidRPr="00F35328" w:rsidR="00FB3B3C" w:rsidP="00F35328" w:rsidRDefault="00FB3B3C">
      <w:pPr>
        <w:pStyle w:val="JuLista"/>
      </w:pPr>
      <w:r w:rsidRPr="00F35328">
        <w:t>(b)  that from the expiry of the above-mentioned three months until settlement simple interest shall be payable on the above amount</w:t>
      </w:r>
      <w:r w:rsidRPr="00F35328" w:rsidR="00B64D6D">
        <w:t>s</w:t>
      </w:r>
      <w:r w:rsidRPr="00F35328">
        <w:t xml:space="preserve"> at a rate equal to the marginal lending rate of the European Central Bank during the default period plus three percentage points;</w:t>
      </w:r>
    </w:p>
    <w:p w:rsidRPr="00F35328" w:rsidR="00D420F3" w:rsidP="00F35328" w:rsidRDefault="00D420F3">
      <w:pPr>
        <w:pStyle w:val="JuList"/>
      </w:pPr>
    </w:p>
    <w:p w:rsidRPr="00F35328" w:rsidR="00D420F3" w:rsidP="00F35328" w:rsidRDefault="00D17176">
      <w:pPr>
        <w:pStyle w:val="JuList"/>
      </w:pPr>
      <w:r w:rsidRPr="00F35328">
        <w:t>5</w:t>
      </w:r>
      <w:r w:rsidRPr="00F35328" w:rsidR="0077175D">
        <w:t>.  </w:t>
      </w:r>
      <w:r w:rsidRPr="00F35328" w:rsidR="0077175D">
        <w:rPr>
          <w:i/>
        </w:rPr>
        <w:t>Dismisses</w:t>
      </w:r>
      <w:r w:rsidRPr="00F35328" w:rsidR="00430725">
        <w:t xml:space="preserve"> </w:t>
      </w:r>
      <w:r w:rsidRPr="00F35328" w:rsidR="0077175D">
        <w:t>the remainder of the applicant</w:t>
      </w:r>
      <w:r w:rsidRPr="00F35328" w:rsidR="00F35328">
        <w:t>’</w:t>
      </w:r>
      <w:r w:rsidRPr="00F35328" w:rsidR="00430725">
        <w:t>s</w:t>
      </w:r>
      <w:r w:rsidRPr="00F35328" w:rsidR="0077175D">
        <w:t xml:space="preserve"> claim for just satisfaction.</w:t>
      </w:r>
    </w:p>
    <w:p w:rsidRPr="00F35328" w:rsidR="00D420F3" w:rsidP="00F35328" w:rsidRDefault="0077175D">
      <w:pPr>
        <w:pStyle w:val="JuParaLast"/>
      </w:pPr>
      <w:r w:rsidRPr="00F35328">
        <w:t xml:space="preserve">Done in English, and notified in writing on </w:t>
      </w:r>
      <w:r w:rsidRPr="00F35328" w:rsidR="005E15D3">
        <w:t>18 December 2018</w:t>
      </w:r>
      <w:r w:rsidRPr="00F35328">
        <w:t>, pursuant to Rule 77 §§ 2 and 3 of the Rules of Court.</w:t>
      </w:r>
    </w:p>
    <w:p w:rsidRPr="00F35328" w:rsidR="00D420F3" w:rsidP="00F35328" w:rsidRDefault="0077175D">
      <w:pPr>
        <w:pStyle w:val="JuSigned"/>
        <w:rPr>
          <w:lang w:val="es-ES_tradnl"/>
        </w:rPr>
      </w:pPr>
      <w:r w:rsidRPr="00F35328">
        <w:tab/>
      </w:r>
      <w:proofErr w:type="spellStart"/>
      <w:r w:rsidRPr="00F35328" w:rsidR="005E15D3">
        <w:rPr>
          <w:lang w:val="es-ES_tradnl"/>
        </w:rPr>
        <w:t>Fatoş</w:t>
      </w:r>
      <w:proofErr w:type="spellEnd"/>
      <w:r w:rsidRPr="00F35328" w:rsidR="005E15D3">
        <w:rPr>
          <w:lang w:val="es-ES_tradnl"/>
        </w:rPr>
        <w:t xml:space="preserve"> Aracı</w:t>
      </w:r>
      <w:r w:rsidRPr="00F35328">
        <w:rPr>
          <w:lang w:val="es-ES_tradnl"/>
        </w:rPr>
        <w:tab/>
      </w:r>
      <w:r w:rsidRPr="00F35328" w:rsidR="006757D5">
        <w:rPr>
          <w:szCs w:val="24"/>
          <w:lang w:val="es-ES_tradnl"/>
        </w:rPr>
        <w:t>Vincent A. De Gaetano</w:t>
      </w:r>
      <w:r w:rsidRPr="00F35328">
        <w:rPr>
          <w:szCs w:val="24"/>
          <w:lang w:val="es-ES_tradnl"/>
        </w:rPr>
        <w:br/>
      </w:r>
      <w:r w:rsidRPr="00F35328">
        <w:rPr>
          <w:lang w:val="es-ES_tradnl"/>
        </w:rPr>
        <w:tab/>
      </w:r>
      <w:proofErr w:type="spellStart"/>
      <w:r w:rsidRPr="00F35328" w:rsidR="005E15D3">
        <w:rPr>
          <w:lang w:val="es-ES_tradnl"/>
        </w:rPr>
        <w:t>Deputy</w:t>
      </w:r>
      <w:proofErr w:type="spellEnd"/>
      <w:r w:rsidRPr="00F35328" w:rsidR="005E15D3">
        <w:rPr>
          <w:lang w:val="es-ES_tradnl"/>
        </w:rPr>
        <w:t xml:space="preserve"> </w:t>
      </w:r>
      <w:r w:rsidRPr="00F35328" w:rsidR="00430725">
        <w:rPr>
          <w:iCs/>
          <w:lang w:val="es-ES_tradnl"/>
        </w:rPr>
        <w:t>Registrar</w:t>
      </w:r>
      <w:r w:rsidRPr="00F35328">
        <w:rPr>
          <w:lang w:val="es-ES_tradnl"/>
        </w:rPr>
        <w:tab/>
      </w:r>
      <w:proofErr w:type="spellStart"/>
      <w:r w:rsidRPr="00F35328">
        <w:rPr>
          <w:lang w:val="es-ES_tradnl"/>
        </w:rPr>
        <w:t>President</w:t>
      </w:r>
      <w:proofErr w:type="spellEnd"/>
    </w:p>
    <w:sectPr w:rsidRPr="00F35328" w:rsidR="00D420F3" w:rsidSect="005E15D3">
      <w:headerReference w:type="even" r:id="rId11"/>
      <w:headerReference w:type="default" r:id="rId12"/>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062" w:rsidRDefault="006B4062">
      <w:r>
        <w:separator/>
      </w:r>
    </w:p>
  </w:endnote>
  <w:endnote w:type="continuationSeparator" w:id="0">
    <w:p w:rsidR="006B4062" w:rsidRDefault="006B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5D3" w:rsidRPr="00150BFA" w:rsidRDefault="005E15D3" w:rsidP="0020718E">
    <w:pPr>
      <w:jc w:val="center"/>
    </w:pPr>
    <w:r>
      <w:rPr>
        <w:noProof/>
        <w:lang w:val="en-US" w:eastAsia="ja-JP"/>
      </w:rPr>
      <w:drawing>
        <wp:inline distT="0" distB="0" distL="0" distR="0" wp14:anchorId="2FD16C95" wp14:editId="103F50CC">
          <wp:extent cx="771525" cy="619125"/>
          <wp:effectExtent l="0" t="0" r="9525" b="9525"/>
          <wp:docPr id="3" name="Picture 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5E15D3" w:rsidRDefault="005E15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062" w:rsidRPr="003152BA" w:rsidRDefault="006B4062" w:rsidP="00D420F3">
      <w:r w:rsidRPr="003152BA">
        <w:separator/>
      </w:r>
    </w:p>
  </w:footnote>
  <w:footnote w:type="continuationSeparator" w:id="0">
    <w:p w:rsidR="006B4062" w:rsidRPr="003152BA" w:rsidRDefault="006B4062" w:rsidP="00D420F3">
      <w:r w:rsidRPr="003152BA">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62" w:rsidRPr="005E15D3" w:rsidRDefault="006B4062" w:rsidP="005E15D3">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5D3" w:rsidRPr="00A45145" w:rsidRDefault="005E15D3" w:rsidP="00A45145">
    <w:pPr>
      <w:jc w:val="center"/>
    </w:pPr>
    <w:r>
      <w:rPr>
        <w:noProof/>
        <w:lang w:val="en-US" w:eastAsia="ja-JP"/>
      </w:rPr>
      <w:drawing>
        <wp:inline distT="0" distB="0" distL="0" distR="0" wp14:anchorId="53BF93F4" wp14:editId="779BD1ED">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5E15D3" w:rsidRDefault="005E15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5D3" w:rsidRPr="003152BA" w:rsidRDefault="005E15D3" w:rsidP="00D420F3">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96449C">
      <w:rPr>
        <w:rStyle w:val="PageNumber"/>
        <w:noProof/>
        <w:szCs w:val="18"/>
      </w:rPr>
      <w:t>10</w:t>
    </w:r>
    <w:r>
      <w:rPr>
        <w:rStyle w:val="PageNumber"/>
        <w:szCs w:val="18"/>
      </w:rPr>
      <w:fldChar w:fldCharType="end"/>
    </w:r>
    <w:r w:rsidRPr="003152BA">
      <w:tab/>
    </w:r>
    <w:r>
      <w:t>RESIN v. RUSSIA</w:t>
    </w:r>
    <w:r w:rsidRPr="003152BA">
      <w:t xml:space="preserve"> </w:t>
    </w:r>
    <w: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5D3" w:rsidRPr="003152BA" w:rsidRDefault="005E15D3" w:rsidP="00D420F3">
    <w:pPr>
      <w:pStyle w:val="ECHRHeader"/>
    </w:pPr>
    <w:r w:rsidRPr="003152BA">
      <w:tab/>
    </w:r>
    <w:r>
      <w:t>RESIN v. RUSSIA</w:t>
    </w:r>
    <w:r w:rsidRPr="003152BA">
      <w:t xml:space="preserve"> </w:t>
    </w:r>
    <w:r>
      <w:t>JUDGMENT</w:t>
    </w:r>
    <w:r w:rsidRPr="003152BA">
      <w:tab/>
    </w:r>
    <w:r>
      <w:rPr>
        <w:rStyle w:val="PageNumber"/>
        <w:szCs w:val="18"/>
      </w:rPr>
      <w:fldChar w:fldCharType="begin"/>
    </w:r>
    <w:r>
      <w:rPr>
        <w:rStyle w:val="PageNumber"/>
        <w:szCs w:val="18"/>
      </w:rPr>
      <w:instrText xml:space="preserve"> PAGE </w:instrText>
    </w:r>
    <w:r>
      <w:rPr>
        <w:rStyle w:val="PageNumber"/>
        <w:szCs w:val="18"/>
      </w:rPr>
      <w:fldChar w:fldCharType="separate"/>
    </w:r>
    <w:r w:rsidR="0096449C">
      <w:rPr>
        <w:rStyle w:val="PageNumber"/>
        <w:noProof/>
        <w:szCs w:val="18"/>
      </w:rPr>
      <w:t>1</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135E7E6C">
      <w:start w:val="1"/>
      <w:numFmt w:val="bullet"/>
      <w:pStyle w:val="ListBullet"/>
      <w:lvlText w:val=""/>
      <w:lvlJc w:val="left"/>
      <w:pPr>
        <w:tabs>
          <w:tab w:val="num" w:pos="851"/>
        </w:tabs>
        <w:ind w:left="568" w:firstLine="0"/>
      </w:pPr>
      <w:rPr>
        <w:rFonts w:ascii="Wingdings" w:hAnsi="Wingdings" w:hint="default"/>
        <w:color w:val="808080"/>
        <w:sz w:val="16"/>
      </w:rPr>
    </w:lvl>
    <w:lvl w:ilvl="1" w:tplc="810288C4" w:tentative="1">
      <w:start w:val="1"/>
      <w:numFmt w:val="bullet"/>
      <w:lvlText w:val="o"/>
      <w:lvlJc w:val="left"/>
      <w:pPr>
        <w:tabs>
          <w:tab w:val="num" w:pos="1724"/>
        </w:tabs>
        <w:ind w:left="1724" w:hanging="360"/>
      </w:pPr>
      <w:rPr>
        <w:rFonts w:ascii="Courier New" w:hAnsi="Courier New" w:cs="Courier New" w:hint="default"/>
      </w:rPr>
    </w:lvl>
    <w:lvl w:ilvl="2" w:tplc="4470F988" w:tentative="1">
      <w:start w:val="1"/>
      <w:numFmt w:val="bullet"/>
      <w:lvlText w:val=""/>
      <w:lvlJc w:val="left"/>
      <w:pPr>
        <w:tabs>
          <w:tab w:val="num" w:pos="2444"/>
        </w:tabs>
        <w:ind w:left="2444" w:hanging="360"/>
      </w:pPr>
      <w:rPr>
        <w:rFonts w:ascii="Wingdings" w:hAnsi="Wingdings" w:hint="default"/>
      </w:rPr>
    </w:lvl>
    <w:lvl w:ilvl="3" w:tplc="5FACB78A" w:tentative="1">
      <w:start w:val="1"/>
      <w:numFmt w:val="bullet"/>
      <w:lvlText w:val=""/>
      <w:lvlJc w:val="left"/>
      <w:pPr>
        <w:tabs>
          <w:tab w:val="num" w:pos="3164"/>
        </w:tabs>
        <w:ind w:left="3164" w:hanging="360"/>
      </w:pPr>
      <w:rPr>
        <w:rFonts w:ascii="Symbol" w:hAnsi="Symbol" w:hint="default"/>
      </w:rPr>
    </w:lvl>
    <w:lvl w:ilvl="4" w:tplc="B63E179C" w:tentative="1">
      <w:start w:val="1"/>
      <w:numFmt w:val="bullet"/>
      <w:lvlText w:val="o"/>
      <w:lvlJc w:val="left"/>
      <w:pPr>
        <w:tabs>
          <w:tab w:val="num" w:pos="3884"/>
        </w:tabs>
        <w:ind w:left="3884" w:hanging="360"/>
      </w:pPr>
      <w:rPr>
        <w:rFonts w:ascii="Courier New" w:hAnsi="Courier New" w:cs="Courier New" w:hint="default"/>
      </w:rPr>
    </w:lvl>
    <w:lvl w:ilvl="5" w:tplc="204A3DC2" w:tentative="1">
      <w:start w:val="1"/>
      <w:numFmt w:val="bullet"/>
      <w:lvlText w:val=""/>
      <w:lvlJc w:val="left"/>
      <w:pPr>
        <w:tabs>
          <w:tab w:val="num" w:pos="4604"/>
        </w:tabs>
        <w:ind w:left="4604" w:hanging="360"/>
      </w:pPr>
      <w:rPr>
        <w:rFonts w:ascii="Wingdings" w:hAnsi="Wingdings" w:hint="default"/>
      </w:rPr>
    </w:lvl>
    <w:lvl w:ilvl="6" w:tplc="C58C412E" w:tentative="1">
      <w:start w:val="1"/>
      <w:numFmt w:val="bullet"/>
      <w:lvlText w:val=""/>
      <w:lvlJc w:val="left"/>
      <w:pPr>
        <w:tabs>
          <w:tab w:val="num" w:pos="5324"/>
        </w:tabs>
        <w:ind w:left="5324" w:hanging="360"/>
      </w:pPr>
      <w:rPr>
        <w:rFonts w:ascii="Symbol" w:hAnsi="Symbol" w:hint="default"/>
      </w:rPr>
    </w:lvl>
    <w:lvl w:ilvl="7" w:tplc="D4D47A0A" w:tentative="1">
      <w:start w:val="1"/>
      <w:numFmt w:val="bullet"/>
      <w:lvlText w:val="o"/>
      <w:lvlJc w:val="left"/>
      <w:pPr>
        <w:tabs>
          <w:tab w:val="num" w:pos="6044"/>
        </w:tabs>
        <w:ind w:left="6044" w:hanging="360"/>
      </w:pPr>
      <w:rPr>
        <w:rFonts w:ascii="Courier New" w:hAnsi="Courier New" w:cs="Courier New" w:hint="default"/>
      </w:rPr>
    </w:lvl>
    <w:lvl w:ilvl="8" w:tplc="4AF04BF4"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430725"/>
    <w:rsid w:val="00007AA0"/>
    <w:rsid w:val="00012B95"/>
    <w:rsid w:val="000149B8"/>
    <w:rsid w:val="00016288"/>
    <w:rsid w:val="00016C36"/>
    <w:rsid w:val="0002299A"/>
    <w:rsid w:val="000240DE"/>
    <w:rsid w:val="0002791C"/>
    <w:rsid w:val="000330BA"/>
    <w:rsid w:val="0003589A"/>
    <w:rsid w:val="00037091"/>
    <w:rsid w:val="000413E7"/>
    <w:rsid w:val="0005038B"/>
    <w:rsid w:val="00053D67"/>
    <w:rsid w:val="00054FD4"/>
    <w:rsid w:val="00056E60"/>
    <w:rsid w:val="00067B51"/>
    <w:rsid w:val="00073D5E"/>
    <w:rsid w:val="00074662"/>
    <w:rsid w:val="00084868"/>
    <w:rsid w:val="000D00CF"/>
    <w:rsid w:val="000D0820"/>
    <w:rsid w:val="000E1084"/>
    <w:rsid w:val="000E75AE"/>
    <w:rsid w:val="000F4B3C"/>
    <w:rsid w:val="001006BD"/>
    <w:rsid w:val="00104053"/>
    <w:rsid w:val="00113FB7"/>
    <w:rsid w:val="00120F5A"/>
    <w:rsid w:val="00123D59"/>
    <w:rsid w:val="00127D8C"/>
    <w:rsid w:val="0013093E"/>
    <w:rsid w:val="001334EC"/>
    <w:rsid w:val="001336FF"/>
    <w:rsid w:val="001562CC"/>
    <w:rsid w:val="00170CB7"/>
    <w:rsid w:val="001722F7"/>
    <w:rsid w:val="001878DB"/>
    <w:rsid w:val="0019298E"/>
    <w:rsid w:val="0019727D"/>
    <w:rsid w:val="001A38AE"/>
    <w:rsid w:val="001B1E18"/>
    <w:rsid w:val="001B6679"/>
    <w:rsid w:val="001C6604"/>
    <w:rsid w:val="001F0E14"/>
    <w:rsid w:val="002050BC"/>
    <w:rsid w:val="00207EE5"/>
    <w:rsid w:val="00216303"/>
    <w:rsid w:val="00216DD2"/>
    <w:rsid w:val="0022083B"/>
    <w:rsid w:val="002209D0"/>
    <w:rsid w:val="0022352B"/>
    <w:rsid w:val="002508D8"/>
    <w:rsid w:val="00253BCE"/>
    <w:rsid w:val="002610D4"/>
    <w:rsid w:val="00265841"/>
    <w:rsid w:val="00282269"/>
    <w:rsid w:val="002830FB"/>
    <w:rsid w:val="002842EC"/>
    <w:rsid w:val="002A7198"/>
    <w:rsid w:val="002F00CA"/>
    <w:rsid w:val="00303706"/>
    <w:rsid w:val="00313223"/>
    <w:rsid w:val="00317C6A"/>
    <w:rsid w:val="003265F5"/>
    <w:rsid w:val="003378AA"/>
    <w:rsid w:val="0036167B"/>
    <w:rsid w:val="00374FF9"/>
    <w:rsid w:val="00376316"/>
    <w:rsid w:val="00384C0B"/>
    <w:rsid w:val="0038726C"/>
    <w:rsid w:val="00392E39"/>
    <w:rsid w:val="003A23F1"/>
    <w:rsid w:val="003A4E4D"/>
    <w:rsid w:val="003A54F8"/>
    <w:rsid w:val="003A6826"/>
    <w:rsid w:val="003B149B"/>
    <w:rsid w:val="003B3A2D"/>
    <w:rsid w:val="003D057C"/>
    <w:rsid w:val="003D56E6"/>
    <w:rsid w:val="003D5731"/>
    <w:rsid w:val="003E2088"/>
    <w:rsid w:val="003E4610"/>
    <w:rsid w:val="003F4B14"/>
    <w:rsid w:val="003F5B87"/>
    <w:rsid w:val="00401517"/>
    <w:rsid w:val="00402BF3"/>
    <w:rsid w:val="00414C2B"/>
    <w:rsid w:val="00416EDC"/>
    <w:rsid w:val="004200C5"/>
    <w:rsid w:val="00424B35"/>
    <w:rsid w:val="00424CA7"/>
    <w:rsid w:val="00430725"/>
    <w:rsid w:val="00437545"/>
    <w:rsid w:val="00440E60"/>
    <w:rsid w:val="00446278"/>
    <w:rsid w:val="00456FB3"/>
    <w:rsid w:val="00464D85"/>
    <w:rsid w:val="00481D08"/>
    <w:rsid w:val="00484071"/>
    <w:rsid w:val="004A1CD3"/>
    <w:rsid w:val="004A67FC"/>
    <w:rsid w:val="004C00A6"/>
    <w:rsid w:val="004C0866"/>
    <w:rsid w:val="00522C70"/>
    <w:rsid w:val="0053653B"/>
    <w:rsid w:val="00551155"/>
    <w:rsid w:val="005529FB"/>
    <w:rsid w:val="0055353B"/>
    <w:rsid w:val="00556AC8"/>
    <w:rsid w:val="00557A4A"/>
    <w:rsid w:val="00580442"/>
    <w:rsid w:val="00586C82"/>
    <w:rsid w:val="005956FF"/>
    <w:rsid w:val="00595E15"/>
    <w:rsid w:val="005A3981"/>
    <w:rsid w:val="005A6426"/>
    <w:rsid w:val="005B143D"/>
    <w:rsid w:val="005C47C1"/>
    <w:rsid w:val="005C4C9D"/>
    <w:rsid w:val="005C6DFE"/>
    <w:rsid w:val="005C710E"/>
    <w:rsid w:val="005D495A"/>
    <w:rsid w:val="005D7980"/>
    <w:rsid w:val="005E15D3"/>
    <w:rsid w:val="006037CD"/>
    <w:rsid w:val="006214B1"/>
    <w:rsid w:val="00630F58"/>
    <w:rsid w:val="0065688D"/>
    <w:rsid w:val="0067236B"/>
    <w:rsid w:val="00673976"/>
    <w:rsid w:val="006757D5"/>
    <w:rsid w:val="006924A9"/>
    <w:rsid w:val="006A4887"/>
    <w:rsid w:val="006A7294"/>
    <w:rsid w:val="006B4062"/>
    <w:rsid w:val="006B747C"/>
    <w:rsid w:val="006C7E9C"/>
    <w:rsid w:val="006F588C"/>
    <w:rsid w:val="00704D3E"/>
    <w:rsid w:val="00716DE4"/>
    <w:rsid w:val="0072215A"/>
    <w:rsid w:val="00724D9A"/>
    <w:rsid w:val="007339A2"/>
    <w:rsid w:val="00735277"/>
    <w:rsid w:val="00746391"/>
    <w:rsid w:val="00747DE2"/>
    <w:rsid w:val="00750802"/>
    <w:rsid w:val="00760AC9"/>
    <w:rsid w:val="00762A20"/>
    <w:rsid w:val="0077175D"/>
    <w:rsid w:val="007720C1"/>
    <w:rsid w:val="00776085"/>
    <w:rsid w:val="00776097"/>
    <w:rsid w:val="0079423E"/>
    <w:rsid w:val="00795B16"/>
    <w:rsid w:val="007A1683"/>
    <w:rsid w:val="007A3505"/>
    <w:rsid w:val="007A5272"/>
    <w:rsid w:val="007C4D81"/>
    <w:rsid w:val="007C4FAA"/>
    <w:rsid w:val="007D23D4"/>
    <w:rsid w:val="007F17A9"/>
    <w:rsid w:val="00801B64"/>
    <w:rsid w:val="008053D2"/>
    <w:rsid w:val="0080598F"/>
    <w:rsid w:val="0080739E"/>
    <w:rsid w:val="00816085"/>
    <w:rsid w:val="00830395"/>
    <w:rsid w:val="00832AB7"/>
    <w:rsid w:val="0084196B"/>
    <w:rsid w:val="0084387A"/>
    <w:rsid w:val="008517A4"/>
    <w:rsid w:val="00851A03"/>
    <w:rsid w:val="00855432"/>
    <w:rsid w:val="0085576B"/>
    <w:rsid w:val="008662B7"/>
    <w:rsid w:val="00876358"/>
    <w:rsid w:val="00886905"/>
    <w:rsid w:val="00893E24"/>
    <w:rsid w:val="008941F3"/>
    <w:rsid w:val="008A3A08"/>
    <w:rsid w:val="008B6841"/>
    <w:rsid w:val="008B6DE7"/>
    <w:rsid w:val="008B7A12"/>
    <w:rsid w:val="008C20F1"/>
    <w:rsid w:val="008C477A"/>
    <w:rsid w:val="008C74D1"/>
    <w:rsid w:val="008D016E"/>
    <w:rsid w:val="008D3A82"/>
    <w:rsid w:val="008D5F30"/>
    <w:rsid w:val="008E091C"/>
    <w:rsid w:val="008E58BB"/>
    <w:rsid w:val="009041B5"/>
    <w:rsid w:val="00905A03"/>
    <w:rsid w:val="00906367"/>
    <w:rsid w:val="00910E0F"/>
    <w:rsid w:val="009163AC"/>
    <w:rsid w:val="00924A70"/>
    <w:rsid w:val="00925F6F"/>
    <w:rsid w:val="0096449C"/>
    <w:rsid w:val="00992A6C"/>
    <w:rsid w:val="00995173"/>
    <w:rsid w:val="00996C53"/>
    <w:rsid w:val="009A2EC5"/>
    <w:rsid w:val="009B0D5B"/>
    <w:rsid w:val="009B375F"/>
    <w:rsid w:val="009B5430"/>
    <w:rsid w:val="009B55B3"/>
    <w:rsid w:val="009B6BE1"/>
    <w:rsid w:val="009C08FE"/>
    <w:rsid w:val="009D17FC"/>
    <w:rsid w:val="009D7436"/>
    <w:rsid w:val="009E0698"/>
    <w:rsid w:val="009E0828"/>
    <w:rsid w:val="009E1FAD"/>
    <w:rsid w:val="009F0839"/>
    <w:rsid w:val="00A062F4"/>
    <w:rsid w:val="00A12618"/>
    <w:rsid w:val="00A17A9B"/>
    <w:rsid w:val="00A27A73"/>
    <w:rsid w:val="00A5450A"/>
    <w:rsid w:val="00A55DDA"/>
    <w:rsid w:val="00A602FD"/>
    <w:rsid w:val="00A64576"/>
    <w:rsid w:val="00A64961"/>
    <w:rsid w:val="00A758E0"/>
    <w:rsid w:val="00A85656"/>
    <w:rsid w:val="00A9234F"/>
    <w:rsid w:val="00AA6EA7"/>
    <w:rsid w:val="00AA7AA9"/>
    <w:rsid w:val="00AB05C8"/>
    <w:rsid w:val="00AB2981"/>
    <w:rsid w:val="00AE7487"/>
    <w:rsid w:val="00AF0621"/>
    <w:rsid w:val="00AF2484"/>
    <w:rsid w:val="00B11265"/>
    <w:rsid w:val="00B1654B"/>
    <w:rsid w:val="00B424D8"/>
    <w:rsid w:val="00B45D32"/>
    <w:rsid w:val="00B468B9"/>
    <w:rsid w:val="00B6155C"/>
    <w:rsid w:val="00B61966"/>
    <w:rsid w:val="00B64D6D"/>
    <w:rsid w:val="00B71E69"/>
    <w:rsid w:val="00B73C4C"/>
    <w:rsid w:val="00B73F85"/>
    <w:rsid w:val="00B95C72"/>
    <w:rsid w:val="00BA19D9"/>
    <w:rsid w:val="00BB7F48"/>
    <w:rsid w:val="00BC6061"/>
    <w:rsid w:val="00BD132C"/>
    <w:rsid w:val="00BE185F"/>
    <w:rsid w:val="00BE579E"/>
    <w:rsid w:val="00BF4E6E"/>
    <w:rsid w:val="00BF6D92"/>
    <w:rsid w:val="00C0058E"/>
    <w:rsid w:val="00C03A83"/>
    <w:rsid w:val="00C14B3A"/>
    <w:rsid w:val="00C16B04"/>
    <w:rsid w:val="00C2017F"/>
    <w:rsid w:val="00C20E59"/>
    <w:rsid w:val="00C30038"/>
    <w:rsid w:val="00C56F49"/>
    <w:rsid w:val="00C617E9"/>
    <w:rsid w:val="00C61CF2"/>
    <w:rsid w:val="00C70157"/>
    <w:rsid w:val="00C73432"/>
    <w:rsid w:val="00C753A8"/>
    <w:rsid w:val="00C772E2"/>
    <w:rsid w:val="00CB1597"/>
    <w:rsid w:val="00CB15C5"/>
    <w:rsid w:val="00CB20C3"/>
    <w:rsid w:val="00CB7318"/>
    <w:rsid w:val="00CC1C48"/>
    <w:rsid w:val="00CC3DE3"/>
    <w:rsid w:val="00CD3CAC"/>
    <w:rsid w:val="00CE0E5B"/>
    <w:rsid w:val="00CE121D"/>
    <w:rsid w:val="00D00D75"/>
    <w:rsid w:val="00D022EB"/>
    <w:rsid w:val="00D05366"/>
    <w:rsid w:val="00D0739E"/>
    <w:rsid w:val="00D1310C"/>
    <w:rsid w:val="00D14169"/>
    <w:rsid w:val="00D154DB"/>
    <w:rsid w:val="00D16D1D"/>
    <w:rsid w:val="00D17176"/>
    <w:rsid w:val="00D2505E"/>
    <w:rsid w:val="00D25F97"/>
    <w:rsid w:val="00D420F3"/>
    <w:rsid w:val="00D465C6"/>
    <w:rsid w:val="00D63741"/>
    <w:rsid w:val="00D6457D"/>
    <w:rsid w:val="00D6640C"/>
    <w:rsid w:val="00D70018"/>
    <w:rsid w:val="00D72A24"/>
    <w:rsid w:val="00D859F2"/>
    <w:rsid w:val="00D92E1E"/>
    <w:rsid w:val="00D971A0"/>
    <w:rsid w:val="00DA0917"/>
    <w:rsid w:val="00DA6187"/>
    <w:rsid w:val="00DA779D"/>
    <w:rsid w:val="00DC250A"/>
    <w:rsid w:val="00DC3B57"/>
    <w:rsid w:val="00DD7E08"/>
    <w:rsid w:val="00DE71BD"/>
    <w:rsid w:val="00E05F83"/>
    <w:rsid w:val="00E41BCE"/>
    <w:rsid w:val="00E46763"/>
    <w:rsid w:val="00E6162F"/>
    <w:rsid w:val="00E64773"/>
    <w:rsid w:val="00E71370"/>
    <w:rsid w:val="00E72AF0"/>
    <w:rsid w:val="00E86308"/>
    <w:rsid w:val="00E87134"/>
    <w:rsid w:val="00EA2BFA"/>
    <w:rsid w:val="00EA7C5F"/>
    <w:rsid w:val="00EC5B24"/>
    <w:rsid w:val="00EC7A69"/>
    <w:rsid w:val="00EE3D9E"/>
    <w:rsid w:val="00EE66B9"/>
    <w:rsid w:val="00EF00D9"/>
    <w:rsid w:val="00EF7BFB"/>
    <w:rsid w:val="00EF7DCB"/>
    <w:rsid w:val="00F11D8F"/>
    <w:rsid w:val="00F261B3"/>
    <w:rsid w:val="00F269A5"/>
    <w:rsid w:val="00F35328"/>
    <w:rsid w:val="00F430E8"/>
    <w:rsid w:val="00F62D54"/>
    <w:rsid w:val="00F828BB"/>
    <w:rsid w:val="00F82BA2"/>
    <w:rsid w:val="00F9058F"/>
    <w:rsid w:val="00F96894"/>
    <w:rsid w:val="00FA4F8F"/>
    <w:rsid w:val="00FA65A5"/>
    <w:rsid w:val="00FA6E07"/>
    <w:rsid w:val="00FB11CC"/>
    <w:rsid w:val="00FB3B3C"/>
    <w:rsid w:val="00FE02F9"/>
    <w:rsid w:val="00FE49E6"/>
    <w:rsid w:val="00FF00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6457D"/>
    <w:pPr>
      <w:jc w:val="both"/>
    </w:pPr>
    <w:rPr>
      <w:rFonts w:eastAsiaTheme="minorEastAsia"/>
      <w:sz w:val="24"/>
      <w:lang w:val="en-GB"/>
    </w:rPr>
  </w:style>
  <w:style w:type="paragraph" w:styleId="Heading1">
    <w:name w:val="heading 1"/>
    <w:basedOn w:val="Normal"/>
    <w:next w:val="Normal"/>
    <w:link w:val="Heading1Char"/>
    <w:uiPriority w:val="99"/>
    <w:semiHidden/>
    <w:rsid w:val="00D6457D"/>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D6457D"/>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D6457D"/>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D6457D"/>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D6457D"/>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D6457D"/>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D6457D"/>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D6457D"/>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D6457D"/>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6457D"/>
    <w:rPr>
      <w:rFonts w:ascii="Tahoma" w:hAnsi="Tahoma" w:cs="Tahoma"/>
      <w:sz w:val="16"/>
      <w:szCs w:val="16"/>
    </w:rPr>
  </w:style>
  <w:style w:type="character" w:customStyle="1" w:styleId="BalloonTextChar">
    <w:name w:val="Balloon Text Char"/>
    <w:basedOn w:val="DefaultParagraphFont"/>
    <w:link w:val="BalloonText"/>
    <w:uiPriority w:val="99"/>
    <w:semiHidden/>
    <w:rsid w:val="00D6457D"/>
    <w:rPr>
      <w:rFonts w:ascii="Tahoma" w:eastAsiaTheme="minorEastAsia" w:hAnsi="Tahoma" w:cs="Tahoma"/>
      <w:sz w:val="16"/>
      <w:szCs w:val="16"/>
      <w:lang w:val="en-GB"/>
    </w:rPr>
  </w:style>
  <w:style w:type="character" w:styleId="BookTitle">
    <w:name w:val="Book Title"/>
    <w:uiPriority w:val="99"/>
    <w:semiHidden/>
    <w:qFormat/>
    <w:rsid w:val="00D6457D"/>
    <w:rPr>
      <w:i/>
      <w:iCs/>
      <w:smallCaps/>
      <w:spacing w:val="5"/>
    </w:rPr>
  </w:style>
  <w:style w:type="paragraph" w:customStyle="1" w:styleId="ECHRHeader">
    <w:name w:val="ECHR_Header"/>
    <w:aliases w:val="Ju_Header"/>
    <w:basedOn w:val="Header"/>
    <w:uiPriority w:val="4"/>
    <w:qFormat/>
    <w:rsid w:val="00D6457D"/>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D6457D"/>
    <w:pPr>
      <w:jc w:val="left"/>
    </w:pPr>
    <w:rPr>
      <w:sz w:val="8"/>
    </w:rPr>
  </w:style>
  <w:style w:type="character" w:styleId="Strong">
    <w:name w:val="Strong"/>
    <w:uiPriority w:val="99"/>
    <w:semiHidden/>
    <w:qFormat/>
    <w:rsid w:val="00D6457D"/>
    <w:rPr>
      <w:b/>
      <w:bCs/>
    </w:rPr>
  </w:style>
  <w:style w:type="paragraph" w:styleId="NoSpacing">
    <w:name w:val="No Spacing"/>
    <w:basedOn w:val="Normal"/>
    <w:link w:val="NoSpacingChar"/>
    <w:semiHidden/>
    <w:qFormat/>
    <w:rsid w:val="00D6457D"/>
    <w:rPr>
      <w:sz w:val="22"/>
      <w:lang w:val="en-US"/>
    </w:rPr>
  </w:style>
  <w:style w:type="character" w:customStyle="1" w:styleId="NoSpacingChar">
    <w:name w:val="No Spacing Char"/>
    <w:basedOn w:val="DefaultParagraphFont"/>
    <w:link w:val="NoSpacing"/>
    <w:semiHidden/>
    <w:rsid w:val="00D6457D"/>
    <w:rPr>
      <w:rFonts w:eastAsiaTheme="minorEastAsia"/>
    </w:rPr>
  </w:style>
  <w:style w:type="paragraph" w:customStyle="1" w:styleId="ECHRFooterLine">
    <w:name w:val="ECHR_Footer_Line"/>
    <w:aliases w:val="Footer_Line"/>
    <w:basedOn w:val="Normal"/>
    <w:next w:val="ECHRFooter"/>
    <w:uiPriority w:val="57"/>
    <w:semiHidden/>
    <w:rsid w:val="00D6457D"/>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D6457D"/>
  </w:style>
  <w:style w:type="paragraph" w:customStyle="1" w:styleId="DecList">
    <w:name w:val="Dec_List"/>
    <w:basedOn w:val="Normal"/>
    <w:uiPriority w:val="9"/>
    <w:semiHidden/>
    <w:qFormat/>
    <w:rsid w:val="00D6457D"/>
    <w:pPr>
      <w:spacing w:before="240"/>
      <w:ind w:left="284"/>
    </w:pPr>
  </w:style>
  <w:style w:type="paragraph" w:customStyle="1" w:styleId="DummyStyle">
    <w:name w:val="Dummy_Style"/>
    <w:basedOn w:val="Normal"/>
    <w:semiHidden/>
    <w:qFormat/>
    <w:rsid w:val="00D6457D"/>
    <w:rPr>
      <w:color w:val="00B050"/>
    </w:rPr>
  </w:style>
  <w:style w:type="paragraph" w:customStyle="1" w:styleId="ECHRTitleCentre3">
    <w:name w:val="ECHR_Title_Centre_3"/>
    <w:aliases w:val="Ju_H_Article"/>
    <w:basedOn w:val="Normal"/>
    <w:next w:val="ECHRParaQuote"/>
    <w:uiPriority w:val="27"/>
    <w:qFormat/>
    <w:rsid w:val="00D6457D"/>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D6457D"/>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D6457D"/>
    <w:pPr>
      <w:numPr>
        <w:numId w:val="24"/>
      </w:numPr>
      <w:jc w:val="left"/>
    </w:pPr>
    <w:rPr>
      <w:b/>
    </w:rPr>
  </w:style>
  <w:style w:type="paragraph" w:customStyle="1" w:styleId="JuCourt">
    <w:name w:val="Ju_Court"/>
    <w:basedOn w:val="Normal"/>
    <w:next w:val="Normal"/>
    <w:uiPriority w:val="16"/>
    <w:qFormat/>
    <w:rsid w:val="00D6457D"/>
    <w:pPr>
      <w:tabs>
        <w:tab w:val="left" w:pos="907"/>
        <w:tab w:val="left" w:pos="1701"/>
        <w:tab w:val="right" w:pos="7371"/>
      </w:tabs>
      <w:spacing w:before="240"/>
      <w:ind w:left="397" w:hanging="397"/>
      <w:jc w:val="left"/>
    </w:pPr>
    <w:rPr>
      <w:lang w:bidi="en-US"/>
    </w:rPr>
  </w:style>
  <w:style w:type="paragraph" w:customStyle="1" w:styleId="JuInitialled">
    <w:name w:val="Ju_Initialled"/>
    <w:basedOn w:val="Normal"/>
    <w:uiPriority w:val="31"/>
    <w:qFormat/>
    <w:rsid w:val="00D6457D"/>
    <w:pPr>
      <w:tabs>
        <w:tab w:val="center" w:pos="6407"/>
      </w:tabs>
      <w:spacing w:before="720"/>
      <w:jc w:val="right"/>
    </w:pPr>
  </w:style>
  <w:style w:type="paragraph" w:customStyle="1" w:styleId="ECHRTitleCentre2">
    <w:name w:val="ECHR_Title_Centre_2"/>
    <w:aliases w:val="Dec_H_Case"/>
    <w:basedOn w:val="Normal"/>
    <w:next w:val="ECHRPara"/>
    <w:uiPriority w:val="8"/>
    <w:qFormat/>
    <w:rsid w:val="00D6457D"/>
    <w:pPr>
      <w:spacing w:after="240"/>
      <w:jc w:val="center"/>
      <w:outlineLvl w:val="0"/>
    </w:pPr>
    <w:rPr>
      <w:rFonts w:asciiTheme="majorHAnsi" w:hAnsiTheme="majorHAnsi"/>
    </w:rPr>
  </w:style>
  <w:style w:type="character" w:customStyle="1" w:styleId="JUNAMES">
    <w:name w:val="JU_NAMES"/>
    <w:uiPriority w:val="17"/>
    <w:qFormat/>
    <w:rsid w:val="00D6457D"/>
    <w:rPr>
      <w:caps w:val="0"/>
      <w:smallCaps/>
    </w:rPr>
  </w:style>
  <w:style w:type="paragraph" w:styleId="Title">
    <w:name w:val="Title"/>
    <w:basedOn w:val="Normal"/>
    <w:next w:val="Normal"/>
    <w:link w:val="TitleChar"/>
    <w:uiPriority w:val="99"/>
    <w:semiHidden/>
    <w:qFormat/>
    <w:rsid w:val="00D6457D"/>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D6457D"/>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D6457D"/>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D6457D"/>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D6457D"/>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D6457D"/>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D6457D"/>
    <w:pPr>
      <w:keepNext/>
      <w:keepLines/>
      <w:spacing w:before="240" w:after="120"/>
      <w:ind w:left="1236"/>
    </w:pPr>
    <w:rPr>
      <w:sz w:val="20"/>
      <w:lang w:val="en-GB"/>
    </w:rPr>
  </w:style>
  <w:style w:type="paragraph" w:customStyle="1" w:styleId="JuParaSub">
    <w:name w:val="Ju_Para_Sub"/>
    <w:basedOn w:val="ECHRPara"/>
    <w:uiPriority w:val="13"/>
    <w:qFormat/>
    <w:rsid w:val="00D6457D"/>
    <w:pPr>
      <w:ind w:left="284"/>
    </w:pPr>
  </w:style>
  <w:style w:type="paragraph" w:customStyle="1" w:styleId="JuQuotSub">
    <w:name w:val="Ju_Quot_Sub"/>
    <w:basedOn w:val="ECHRParaQuote"/>
    <w:uiPriority w:val="15"/>
    <w:qFormat/>
    <w:rsid w:val="00D6457D"/>
    <w:pPr>
      <w:ind w:left="567"/>
    </w:pPr>
  </w:style>
  <w:style w:type="paragraph" w:customStyle="1" w:styleId="JuTitle">
    <w:name w:val="Ju_Title"/>
    <w:basedOn w:val="Normal"/>
    <w:next w:val="ECHRPara"/>
    <w:uiPriority w:val="3"/>
    <w:semiHidden/>
    <w:qFormat/>
    <w:rsid w:val="00D6457D"/>
    <w:pPr>
      <w:spacing w:before="720" w:after="240"/>
      <w:jc w:val="center"/>
      <w:outlineLvl w:val="0"/>
    </w:pPr>
    <w:rPr>
      <w:rFonts w:asciiTheme="majorHAnsi" w:hAnsiTheme="majorHAnsi"/>
      <w:b/>
      <w:caps/>
    </w:rPr>
  </w:style>
  <w:style w:type="paragraph" w:styleId="Header">
    <w:name w:val="header"/>
    <w:basedOn w:val="Normal"/>
    <w:link w:val="HeaderChar"/>
    <w:uiPriority w:val="57"/>
    <w:semiHidden/>
    <w:rsid w:val="00D6457D"/>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D6457D"/>
    <w:rPr>
      <w:sz w:val="24"/>
      <w:lang w:val="en-GB"/>
    </w:rPr>
  </w:style>
  <w:style w:type="character" w:customStyle="1" w:styleId="Heading1Char">
    <w:name w:val="Heading 1 Char"/>
    <w:basedOn w:val="DefaultParagraphFont"/>
    <w:link w:val="Heading1"/>
    <w:uiPriority w:val="99"/>
    <w:semiHidden/>
    <w:rsid w:val="00D6457D"/>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D6457D"/>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D6457D"/>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D6457D"/>
    <w:rPr>
      <w:rFonts w:asciiTheme="majorHAnsi" w:eastAsiaTheme="majorEastAsia" w:hAnsiTheme="majorHAnsi" w:cstheme="majorBidi"/>
      <w:b/>
      <w:bCs/>
      <w:color w:val="4D4D4D"/>
      <w:sz w:val="26"/>
      <w:szCs w:val="26"/>
      <w:lang w:val="en-GB"/>
    </w:rPr>
  </w:style>
  <w:style w:type="paragraph" w:customStyle="1" w:styleId="OpiH1">
    <w:name w:val="Opi_H_1"/>
    <w:basedOn w:val="ECHRHeading2"/>
    <w:uiPriority w:val="42"/>
    <w:qFormat/>
    <w:rsid w:val="00D6457D"/>
    <w:pPr>
      <w:ind w:left="635" w:hanging="357"/>
      <w:outlineLvl w:val="2"/>
    </w:pPr>
  </w:style>
  <w:style w:type="paragraph" w:customStyle="1" w:styleId="JuCase">
    <w:name w:val="Ju_Case"/>
    <w:basedOn w:val="Normal"/>
    <w:next w:val="ECHRPara"/>
    <w:uiPriority w:val="10"/>
    <w:rsid w:val="00D6457D"/>
    <w:pPr>
      <w:ind w:firstLine="284"/>
    </w:pPr>
    <w:rPr>
      <w:b/>
    </w:rPr>
  </w:style>
  <w:style w:type="character" w:customStyle="1" w:styleId="Heading3Char">
    <w:name w:val="Heading 3 Char"/>
    <w:basedOn w:val="DefaultParagraphFont"/>
    <w:link w:val="Heading3"/>
    <w:uiPriority w:val="99"/>
    <w:semiHidden/>
    <w:rsid w:val="00D6457D"/>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D6457D"/>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D6457D"/>
    <w:rPr>
      <w:rFonts w:asciiTheme="majorHAnsi" w:eastAsiaTheme="majorEastAsia" w:hAnsiTheme="majorHAnsi" w:cstheme="majorBidi"/>
      <w:b/>
      <w:bCs/>
      <w:color w:val="808080"/>
    </w:rPr>
  </w:style>
  <w:style w:type="character" w:styleId="SubtleEmphasis">
    <w:name w:val="Subtle Emphasis"/>
    <w:uiPriority w:val="99"/>
    <w:semiHidden/>
    <w:qFormat/>
    <w:rsid w:val="00D6457D"/>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D6457D"/>
    <w:pPr>
      <w:keepNext/>
      <w:keepLines/>
      <w:spacing w:before="720" w:after="240"/>
      <w:outlineLvl w:val="0"/>
    </w:pPr>
    <w:rPr>
      <w:rFonts w:asciiTheme="majorHAnsi" w:hAnsiTheme="majorHAnsi"/>
      <w:sz w:val="28"/>
    </w:rPr>
  </w:style>
  <w:style w:type="character" w:styleId="Emphasis">
    <w:name w:val="Emphasis"/>
    <w:uiPriority w:val="99"/>
    <w:semiHidden/>
    <w:qFormat/>
    <w:rsid w:val="00D6457D"/>
    <w:rPr>
      <w:b/>
      <w:bCs/>
      <w:i/>
      <w:iCs/>
      <w:spacing w:val="10"/>
      <w:bdr w:val="none" w:sz="0" w:space="0" w:color="auto"/>
      <w:shd w:val="clear" w:color="auto" w:fill="auto"/>
    </w:rPr>
  </w:style>
  <w:style w:type="paragraph" w:styleId="Footer">
    <w:name w:val="footer"/>
    <w:basedOn w:val="Normal"/>
    <w:link w:val="FooterChar"/>
    <w:uiPriority w:val="57"/>
    <w:semiHidden/>
    <w:rsid w:val="00D6457D"/>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D6457D"/>
    <w:rPr>
      <w:sz w:val="24"/>
      <w:lang w:val="en-GB"/>
    </w:rPr>
  </w:style>
  <w:style w:type="character" w:styleId="FootnoteReference">
    <w:name w:val="footnote reference"/>
    <w:basedOn w:val="DefaultParagraphFont"/>
    <w:uiPriority w:val="99"/>
    <w:semiHidden/>
    <w:rsid w:val="00D6457D"/>
    <w:rPr>
      <w:vertAlign w:val="superscript"/>
    </w:rPr>
  </w:style>
  <w:style w:type="paragraph" w:styleId="FootnoteText">
    <w:name w:val="footnote text"/>
    <w:basedOn w:val="Normal"/>
    <w:link w:val="FootnoteTextChar"/>
    <w:uiPriority w:val="99"/>
    <w:semiHidden/>
    <w:rsid w:val="00D6457D"/>
    <w:rPr>
      <w:sz w:val="20"/>
      <w:szCs w:val="20"/>
    </w:rPr>
  </w:style>
  <w:style w:type="character" w:customStyle="1" w:styleId="FootnoteTextChar">
    <w:name w:val="Footnote Text Char"/>
    <w:basedOn w:val="DefaultParagraphFont"/>
    <w:link w:val="FootnoteText"/>
    <w:uiPriority w:val="99"/>
    <w:semiHidden/>
    <w:rsid w:val="00D6457D"/>
    <w:rPr>
      <w:rFonts w:eastAsiaTheme="minorEastAsia"/>
      <w:sz w:val="20"/>
      <w:szCs w:val="20"/>
      <w:lang w:val="en-GB"/>
    </w:rPr>
  </w:style>
  <w:style w:type="character" w:customStyle="1" w:styleId="Heading6Char">
    <w:name w:val="Heading 6 Char"/>
    <w:basedOn w:val="DefaultParagraphFont"/>
    <w:link w:val="Heading6"/>
    <w:uiPriority w:val="99"/>
    <w:semiHidden/>
    <w:rsid w:val="00D6457D"/>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D6457D"/>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D6457D"/>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D6457D"/>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D6457D"/>
    <w:rPr>
      <w:color w:val="0072BC" w:themeColor="hyperlink"/>
      <w:u w:val="single"/>
    </w:rPr>
  </w:style>
  <w:style w:type="character" w:styleId="IntenseEmphasis">
    <w:name w:val="Intense Emphasis"/>
    <w:uiPriority w:val="99"/>
    <w:semiHidden/>
    <w:qFormat/>
    <w:rsid w:val="00D6457D"/>
    <w:rPr>
      <w:b/>
      <w:bCs/>
    </w:rPr>
  </w:style>
  <w:style w:type="paragraph" w:styleId="IntenseQuote">
    <w:name w:val="Intense Quote"/>
    <w:basedOn w:val="Normal"/>
    <w:next w:val="Normal"/>
    <w:link w:val="IntenseQuoteChar"/>
    <w:uiPriority w:val="99"/>
    <w:semiHidden/>
    <w:qFormat/>
    <w:rsid w:val="00D6457D"/>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D6457D"/>
    <w:rPr>
      <w:rFonts w:eastAsiaTheme="minorEastAsia"/>
      <w:b/>
      <w:bCs/>
      <w:i/>
      <w:iCs/>
      <w:lang w:bidi="en-US"/>
    </w:rPr>
  </w:style>
  <w:style w:type="character" w:styleId="IntenseReference">
    <w:name w:val="Intense Reference"/>
    <w:uiPriority w:val="99"/>
    <w:semiHidden/>
    <w:qFormat/>
    <w:rsid w:val="00D6457D"/>
    <w:rPr>
      <w:smallCaps/>
      <w:spacing w:val="5"/>
      <w:u w:val="single"/>
    </w:rPr>
  </w:style>
  <w:style w:type="paragraph" w:styleId="ListParagraph">
    <w:name w:val="List Paragraph"/>
    <w:basedOn w:val="Normal"/>
    <w:uiPriority w:val="99"/>
    <w:semiHidden/>
    <w:qFormat/>
    <w:rsid w:val="00D6457D"/>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D6457D"/>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D6457D"/>
    <w:rPr>
      <w:rFonts w:eastAsiaTheme="minorEastAsia"/>
      <w:i/>
      <w:iCs/>
      <w:lang w:bidi="en-US"/>
    </w:rPr>
  </w:style>
  <w:style w:type="character" w:styleId="SubtleReference">
    <w:name w:val="Subtle Reference"/>
    <w:uiPriority w:val="99"/>
    <w:semiHidden/>
    <w:qFormat/>
    <w:rsid w:val="00D6457D"/>
    <w:rPr>
      <w:smallCaps/>
    </w:rPr>
  </w:style>
  <w:style w:type="table" w:styleId="TableGrid">
    <w:name w:val="Table Grid"/>
    <w:basedOn w:val="TableNormal"/>
    <w:uiPriority w:val="59"/>
    <w:semiHidden/>
    <w:rsid w:val="00D6457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D6457D"/>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D6457D"/>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D6457D"/>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D6457D"/>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D6457D"/>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D6457D"/>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D6457D"/>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D6457D"/>
    <w:pPr>
      <w:spacing w:before="120" w:after="120"/>
      <w:ind w:left="425" w:firstLine="142"/>
    </w:pPr>
    <w:rPr>
      <w:sz w:val="20"/>
    </w:rPr>
  </w:style>
  <w:style w:type="paragraph" w:customStyle="1" w:styleId="ECHRPara">
    <w:name w:val="ECHR_Para"/>
    <w:aliases w:val="Ju_Para"/>
    <w:basedOn w:val="Normal"/>
    <w:link w:val="ECHRParaChar"/>
    <w:uiPriority w:val="12"/>
    <w:qFormat/>
    <w:rsid w:val="00D6457D"/>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D6457D"/>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D6457D"/>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D6457D"/>
    <w:pPr>
      <w:ind w:left="340" w:hanging="340"/>
    </w:pPr>
  </w:style>
  <w:style w:type="paragraph" w:customStyle="1" w:styleId="JuSigned">
    <w:name w:val="Ju_Signed"/>
    <w:basedOn w:val="Normal"/>
    <w:next w:val="JuParaLast"/>
    <w:uiPriority w:val="32"/>
    <w:qFormat/>
    <w:rsid w:val="00D6457D"/>
    <w:pPr>
      <w:tabs>
        <w:tab w:val="center" w:pos="851"/>
        <w:tab w:val="center" w:pos="6407"/>
      </w:tabs>
      <w:spacing w:before="720"/>
      <w:jc w:val="left"/>
    </w:pPr>
  </w:style>
  <w:style w:type="paragraph" w:customStyle="1" w:styleId="JuParaLast">
    <w:name w:val="Ju_Para_Last"/>
    <w:basedOn w:val="Normal"/>
    <w:next w:val="ECHRPara"/>
    <w:uiPriority w:val="30"/>
    <w:qFormat/>
    <w:rsid w:val="00D6457D"/>
    <w:pPr>
      <w:keepNext/>
      <w:keepLines/>
      <w:spacing w:before="240"/>
      <w:ind w:firstLine="284"/>
    </w:pPr>
  </w:style>
  <w:style w:type="paragraph" w:customStyle="1" w:styleId="OpiHa">
    <w:name w:val="Opi_H_a"/>
    <w:basedOn w:val="ECHRHeading3"/>
    <w:uiPriority w:val="43"/>
    <w:qFormat/>
    <w:rsid w:val="00D6457D"/>
    <w:pPr>
      <w:ind w:left="833" w:hanging="357"/>
      <w:outlineLvl w:val="3"/>
    </w:pPr>
    <w:rPr>
      <w:b/>
      <w:i w:val="0"/>
      <w:sz w:val="20"/>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D6457D"/>
    <w:pPr>
      <w:ind w:left="346" w:firstLine="0"/>
    </w:pPr>
  </w:style>
  <w:style w:type="paragraph" w:customStyle="1" w:styleId="JuListi">
    <w:name w:val="Ju_List_i"/>
    <w:basedOn w:val="Normal"/>
    <w:next w:val="JuLista"/>
    <w:uiPriority w:val="28"/>
    <w:qFormat/>
    <w:rsid w:val="00D6457D"/>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D6457D"/>
    <w:rPr>
      <w:vertAlign w:val="superscript"/>
    </w:rPr>
  </w:style>
  <w:style w:type="paragraph" w:styleId="EndnoteText">
    <w:name w:val="endnote text"/>
    <w:basedOn w:val="Normal"/>
    <w:link w:val="EndnoteTextChar"/>
    <w:uiPriority w:val="99"/>
    <w:semiHidden/>
    <w:rsid w:val="00D6457D"/>
    <w:rPr>
      <w:sz w:val="20"/>
      <w:szCs w:val="20"/>
    </w:rPr>
  </w:style>
  <w:style w:type="character" w:customStyle="1" w:styleId="EndnoteTextChar">
    <w:name w:val="Endnote Text Char"/>
    <w:basedOn w:val="DefaultParagraphFont"/>
    <w:link w:val="EndnoteText"/>
    <w:uiPriority w:val="99"/>
    <w:semiHidden/>
    <w:rsid w:val="00D6457D"/>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A0">
    <w:name w:val="Opi_H_A"/>
    <w:basedOn w:val="ECHRHeading1"/>
    <w:next w:val="OpiPara"/>
    <w:uiPriority w:val="41"/>
    <w:qFormat/>
    <w:rsid w:val="00D6457D"/>
    <w:pPr>
      <w:tabs>
        <w:tab w:val="clear" w:pos="357"/>
      </w:tabs>
      <w:outlineLvl w:val="1"/>
    </w:pPr>
    <w:rPr>
      <w:b/>
    </w:rPr>
  </w:style>
  <w:style w:type="paragraph" w:styleId="ListBullet">
    <w:name w:val="List Bullet"/>
    <w:basedOn w:val="Normal"/>
    <w:uiPriority w:val="99"/>
    <w:semiHidden/>
    <w:rsid w:val="00014566"/>
    <w:pPr>
      <w:numPr>
        <w:numId w:val="1"/>
      </w:numPr>
    </w:pPr>
  </w:style>
  <w:style w:type="character" w:customStyle="1" w:styleId="JuITMark">
    <w:name w:val="Ju_ITMark"/>
    <w:basedOn w:val="DefaultParagraphFont"/>
    <w:uiPriority w:val="38"/>
    <w:qFormat/>
    <w:rsid w:val="00D6457D"/>
    <w:rPr>
      <w:vanish w:val="0"/>
      <w:color w:val="auto"/>
      <w:sz w:val="14"/>
      <w:bdr w:val="none" w:sz="0" w:space="0" w:color="auto"/>
      <w:shd w:val="clear" w:color="auto" w:fill="BEE5FF" w:themeFill="background1" w:themeFillTint="33"/>
    </w:rPr>
  </w:style>
  <w:style w:type="paragraph" w:styleId="Subtitle">
    <w:name w:val="Subtitle"/>
    <w:basedOn w:val="Normal"/>
    <w:next w:val="Normal"/>
    <w:link w:val="SubtitleChar"/>
    <w:uiPriority w:val="99"/>
    <w:semiHidden/>
    <w:qFormat/>
    <w:rsid w:val="00D6457D"/>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D6457D"/>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customStyle="1" w:styleId="OpiHi">
    <w:name w:val="Opi_H_i"/>
    <w:basedOn w:val="ECHRHeading4"/>
    <w:uiPriority w:val="44"/>
    <w:qFormat/>
    <w:rsid w:val="00D6457D"/>
    <w:pPr>
      <w:ind w:left="1037" w:hanging="357"/>
      <w:outlineLvl w:val="4"/>
    </w:pPr>
    <w:rPr>
      <w:b w:val="0"/>
      <w:i/>
    </w:rPr>
  </w:style>
  <w:style w:type="paragraph" w:customStyle="1" w:styleId="OpiPara">
    <w:name w:val="Opi_Para"/>
    <w:basedOn w:val="ECHRPara"/>
    <w:uiPriority w:val="46"/>
    <w:qFormat/>
    <w:rsid w:val="00D6457D"/>
  </w:style>
  <w:style w:type="character" w:styleId="PlaceholderText">
    <w:name w:val="Placeholder Text"/>
    <w:basedOn w:val="DefaultParagraphFont"/>
    <w:uiPriority w:val="99"/>
    <w:semiHidden/>
    <w:rsid w:val="00D6457D"/>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D6457D"/>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D6457D"/>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ParaSub">
    <w:name w:val="Opi_Para_Sub"/>
    <w:basedOn w:val="JuParaSub"/>
    <w:uiPriority w:val="47"/>
    <w:qFormat/>
    <w:rsid w:val="00D6457D"/>
  </w:style>
  <w:style w:type="paragraph" w:customStyle="1" w:styleId="OpiQuot">
    <w:name w:val="Opi_Quot"/>
    <w:basedOn w:val="ECHRParaQuote"/>
    <w:uiPriority w:val="48"/>
    <w:qFormat/>
    <w:rsid w:val="00D6457D"/>
  </w:style>
  <w:style w:type="paragraph" w:customStyle="1" w:styleId="OpiQuotSub">
    <w:name w:val="Opi_Quot_Sub"/>
    <w:basedOn w:val="JuQuotSub"/>
    <w:uiPriority w:val="49"/>
    <w:qFormat/>
    <w:rsid w:val="00D6457D"/>
  </w:style>
  <w:style w:type="paragraph" w:customStyle="1" w:styleId="OpiTranslation">
    <w:name w:val="Opi_Translation"/>
    <w:basedOn w:val="Normal"/>
    <w:next w:val="OpiPara"/>
    <w:uiPriority w:val="40"/>
    <w:qFormat/>
    <w:rsid w:val="00D6457D"/>
    <w:pPr>
      <w:jc w:val="center"/>
      <w:outlineLvl w:val="0"/>
    </w:pPr>
    <w:rPr>
      <w:i/>
    </w:rPr>
  </w:style>
  <w:style w:type="paragraph" w:styleId="NoteHeading">
    <w:name w:val="Note Heading"/>
    <w:basedOn w:val="Normal"/>
    <w:next w:val="Normal"/>
    <w:link w:val="NoteHeadingChar"/>
    <w:uiPriority w:val="99"/>
    <w:semiHidden/>
    <w:rsid w:val="00D00D75"/>
  </w:style>
  <w:style w:type="character" w:customStyle="1" w:styleId="NoteHeadingChar">
    <w:name w:val="Note Heading Char"/>
    <w:basedOn w:val="DefaultParagraphFont"/>
    <w:link w:val="NoteHeading"/>
    <w:uiPriority w:val="99"/>
    <w:semiHidden/>
    <w:rsid w:val="00D00D75"/>
    <w:rPr>
      <w:rFonts w:eastAsiaTheme="minorEastAsia"/>
      <w:sz w:val="24"/>
      <w:lang w:val="en-GB"/>
    </w:rPr>
  </w:style>
  <w:style w:type="paragraph" w:customStyle="1" w:styleId="JuHeaderLandscape">
    <w:name w:val="Ju_Header_Landscape"/>
    <w:basedOn w:val="ECHRHeader"/>
    <w:uiPriority w:val="4"/>
    <w:qFormat/>
    <w:rsid w:val="00D6457D"/>
    <w:pPr>
      <w:tabs>
        <w:tab w:val="clear" w:pos="3686"/>
        <w:tab w:val="clear" w:pos="7371"/>
        <w:tab w:val="center" w:pos="6146"/>
        <w:tab w:val="right" w:pos="12293"/>
      </w:tabs>
    </w:pPr>
  </w:style>
  <w:style w:type="character" w:customStyle="1" w:styleId="ECHRParaChar">
    <w:name w:val="ECHR_Para Char"/>
    <w:aliases w:val="Ju_Para Char"/>
    <w:link w:val="ECHRPara"/>
    <w:uiPriority w:val="12"/>
    <w:rsid w:val="0036167B"/>
    <w:rPr>
      <w:rFonts w:eastAsiaTheme="minorEastAsia"/>
      <w:sz w:val="24"/>
      <w:lang w:val="en-GB"/>
    </w:rPr>
  </w:style>
  <w:style w:type="character" w:customStyle="1" w:styleId="JuParaCar">
    <w:name w:val="Ju_Para Car"/>
    <w:uiPriority w:val="12"/>
    <w:rsid w:val="00BB7F48"/>
    <w:rPr>
      <w:rFonts w:eastAsiaTheme="minorEastAsia"/>
      <w:sz w:val="24"/>
    </w:rPr>
  </w:style>
  <w:style w:type="paragraph" w:customStyle="1" w:styleId="jupara">
    <w:name w:val="jupara"/>
    <w:basedOn w:val="Normal"/>
    <w:rsid w:val="0096449C"/>
    <w:pPr>
      <w:ind w:firstLine="284"/>
    </w:pPr>
    <w:rPr>
      <w:rFonts w:ascii="Times New Roman" w:eastAsia="Times New Roman" w:hAnsi="Times New Roman" w:cs="Times New Roman"/>
      <w:szCs w:val="24"/>
      <w:lang w:eastAsia="en-GB"/>
    </w:rPr>
  </w:style>
  <w:style w:type="paragraph" w:customStyle="1" w:styleId="jucase0">
    <w:name w:val="jucase"/>
    <w:basedOn w:val="Normal"/>
    <w:rsid w:val="0096449C"/>
    <w:pPr>
      <w:ind w:firstLine="284"/>
    </w:pPr>
    <w:rPr>
      <w:rFonts w:ascii="Times New Roman" w:eastAsia="Times New Roman" w:hAnsi="Times New Roman" w:cs="Times New Roman"/>
      <w:b/>
      <w:bCs/>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89138">
      <w:bodyDiv w:val="1"/>
      <w:marLeft w:val="0"/>
      <w:marRight w:val="0"/>
      <w:marTop w:val="0"/>
      <w:marBottom w:val="0"/>
      <w:divBdr>
        <w:top w:val="none" w:sz="0" w:space="0" w:color="auto"/>
        <w:left w:val="none" w:sz="0" w:space="0" w:color="auto"/>
        <w:bottom w:val="none" w:sz="0" w:space="0" w:color="auto"/>
        <w:right w:val="none" w:sz="0" w:space="0" w:color="auto"/>
      </w:divBdr>
    </w:div>
    <w:div w:id="81992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1C14CC-D11C-4038-BF86-558448C5439E}"/>
</file>

<file path=customXml/itemProps2.xml><?xml version="1.0" encoding="utf-8"?>
<ds:datastoreItem xmlns:ds="http://schemas.openxmlformats.org/officeDocument/2006/customXml" ds:itemID="{BDA6318F-DF96-42AA-A3E6-EEBD3D42BE1B}"/>
</file>

<file path=customXml/itemProps3.xml><?xml version="1.0" encoding="utf-8"?>
<ds:datastoreItem xmlns:ds="http://schemas.openxmlformats.org/officeDocument/2006/customXml" ds:itemID="{DB33357C-C54E-4BC2-AE6E-E1927C44BF2B}"/>
</file>

<file path=customXml/itemProps4.xml><?xml version="1.0" encoding="utf-8"?>
<ds:datastoreItem xmlns:ds="http://schemas.openxmlformats.org/officeDocument/2006/customXml" ds:itemID="{3DB1D184-9F68-4A7E-BD0E-5C34480E5CEC}"/>
</file>

<file path=docProps/app.xml><?xml version="1.0" encoding="utf-8"?>
<Properties xmlns="http://schemas.openxmlformats.org/officeDocument/2006/extended-properties" xmlns:vt="http://schemas.openxmlformats.org/officeDocument/2006/docPropsVTypes">
  <Template>Normal.dotm</Template>
  <TotalTime>0</TotalTime>
  <Pages>1</Pages>
  <Words>4408</Words>
  <Characters>25130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29480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2019-03-28T14:30:00Z</dcterms:created>
  <dcterms:modified xsi:type="dcterms:W3CDTF">2019-03-28T14:30:00Z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9348/14</vt:lpwstr>
  </property>
  <property fmtid="{D5CDD505-2E9C-101B-9397-08002B2CF9AE}" pid="4" name="CASEID">
    <vt:lpwstr>971083</vt:lpwstr>
  </property>
  <property fmtid="{D5CDD505-2E9C-101B-9397-08002B2CF9AE}" pid="5" name="ContentTypeId">
    <vt:lpwstr>0x010100558EB02BDB9E204AB350EDD385B68E10</vt:lpwstr>
  </property>
</Properties>
</file>